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164" w:beforeLines="50" w:after="164" w:afterLines="50" w:line="360" w:lineRule="auto"/>
        <w:textAlignment w:val="auto"/>
        <w:rPr>
          <w:rFonts w:ascii="Times New Roman" w:hAnsi="Times New Roman" w:eastAsia="宋体"/>
          <w:sz w:val="30"/>
          <w:szCs w:val="30"/>
        </w:rPr>
      </w:pPr>
      <w:bookmarkStart w:id="0" w:name="_GoBack"/>
      <w:bookmarkEnd w:id="0"/>
      <w:r>
        <w:rPr>
          <w:rFonts w:hint="eastAsia" w:ascii="Times New Roman" w:hAnsi="Times New Roman" w:eastAsia="宋体"/>
          <w:sz w:val="30"/>
          <w:szCs w:val="30"/>
        </w:rPr>
        <w:t>骨髓瘤细胞高密度无血清培养（1.</w:t>
      </w:r>
      <w:r>
        <w:rPr>
          <w:rFonts w:hint="eastAsia" w:ascii="Times New Roman" w:hAnsi="Times New Roman" w:eastAsia="宋体"/>
          <w:sz w:val="30"/>
          <w:szCs w:val="30"/>
          <w:lang w:val="en-US" w:eastAsia="zh-CN"/>
        </w:rPr>
        <w:t>4</w:t>
      </w:r>
      <w:r>
        <w:rPr>
          <w:rFonts w:hint="eastAsia" w:ascii="Times New Roman" w:hAnsi="Times New Roman" w:eastAsia="宋体"/>
          <w:sz w:val="30"/>
          <w:szCs w:val="30"/>
        </w:rPr>
        <w:t>版）</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rPr>
      </w:pPr>
      <w:r>
        <w:rPr>
          <w:rFonts w:hint="eastAsia" w:ascii="Times New Roman" w:hAnsi="Times New Roman" w:eastAsia="宋体"/>
        </w:rPr>
        <w:t>骨髓瘤细胞可用于杂交瘤融合，骨髓瘤细胞的状态对杂交瘤融合及筛选的成功率有较大的影响，因此培养健康的骨髓瘤细胞对杂交瘤的制备至关重要。传统的骨髓瘤细胞需在含血清的培养液中贴壁生长，而珠海恺瑞推出的无血清培养液</w:t>
      </w:r>
      <w:r>
        <w:rPr>
          <w:rFonts w:hint="eastAsia" w:ascii="Times New Roman" w:hAnsi="Times New Roman" w:eastAsia="宋体"/>
          <w:b/>
          <w:bCs/>
        </w:rPr>
        <w:t>KD-Hybri</w:t>
      </w:r>
      <w:r>
        <w:rPr>
          <w:rFonts w:hint="eastAsia" w:ascii="Times New Roman" w:hAnsi="Times New Roman" w:eastAsia="宋体"/>
          <w:bCs/>
        </w:rPr>
        <w:t>可</w:t>
      </w:r>
      <w:r>
        <w:rPr>
          <w:rFonts w:hint="eastAsia" w:ascii="Times New Roman" w:hAnsi="Times New Roman" w:eastAsia="宋体"/>
        </w:rPr>
        <w:t>用于杂交瘤和骨髓瘤细胞的无血清高密度悬浮培养。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rPr>
      </w:pPr>
      <w:r>
        <w:rPr>
          <w:rFonts w:hint="eastAsia" w:ascii="Times New Roman" w:hAnsi="Times New Roman" w:eastAsia="宋体"/>
        </w:rPr>
        <w:t>采用高密度悬浮培养的骨髓瘤细胞不仅可以明显提高杂交瘤制备的工作效率，同时也更利于后续杂交瘤细胞的无血清培养及抗体高效表达与纯化。</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rPr>
      </w:pPr>
      <w:r>
        <w:rPr>
          <w:rFonts w:hint="eastAsia" w:ascii="Times New Roman" w:hAnsi="Times New Roman" w:eastAsia="宋体"/>
        </w:rPr>
        <w:t>骨髓瘤细胞高密度无血清培养实验方法可参考“</w:t>
      </w:r>
      <w:r>
        <w:rPr>
          <w:rFonts w:hint="eastAsia" w:ascii="Times New Roman" w:hAnsi="Times New Roman" w:eastAsia="宋体"/>
          <w:b/>
        </w:rPr>
        <w:t>珠海恺瑞杂交瘤细胞高密度无血清悬浮震荡培养</w:t>
      </w:r>
      <w:r>
        <w:rPr>
          <w:rFonts w:hint="eastAsia" w:ascii="Times New Roman" w:hAnsi="Times New Roman" w:eastAsia="宋体"/>
        </w:rPr>
        <w:t>”使用指南。</w:t>
      </w:r>
    </w:p>
    <w:p>
      <w:pPr>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imes New Roman" w:hAnsi="Times New Roman" w:eastAsia="宋体"/>
          <w:b/>
          <w:bCs/>
        </w:rPr>
      </w:pPr>
      <w:r>
        <w:rPr>
          <w:rFonts w:hint="eastAsia" w:ascii="Times New Roman" w:hAnsi="Times New Roman" w:eastAsia="宋体"/>
          <w:b/>
          <w:bCs/>
        </w:rPr>
        <w:t>细胞培养基使用保存注意事项：</w:t>
      </w:r>
    </w:p>
    <w:p>
      <w:pPr>
        <w:pageBreakBefore w:val="0"/>
        <w:widowControl w:val="0"/>
        <w:numPr>
          <w:ilvl w:val="0"/>
          <w:numId w:val="1"/>
        </w:numPr>
        <w:kinsoku/>
        <w:wordWrap/>
        <w:overflowPunct/>
        <w:topLinePunct w:val="0"/>
        <w:autoSpaceDE/>
        <w:autoSpaceDN/>
        <w:bidi w:val="0"/>
        <w:adjustRightInd/>
        <w:snapToGrid/>
        <w:spacing w:line="360" w:lineRule="auto"/>
        <w:ind w:left="425" w:hanging="425" w:firstLineChars="0"/>
        <w:textAlignment w:val="auto"/>
        <w:rPr>
          <w:rFonts w:hint="eastAsia" w:ascii="Times New Roman" w:hAnsi="Times New Roman" w:eastAsia="宋体"/>
          <w:b/>
          <w:bCs/>
        </w:rPr>
      </w:pPr>
      <w:r>
        <w:rPr>
          <w:rFonts w:hint="eastAsia" w:ascii="Times New Roman" w:hAnsi="Times New Roman" w:eastAsia="宋体"/>
          <w:b/>
          <w:bCs/>
        </w:rPr>
        <w:t>切勿紫外照射；</w:t>
      </w:r>
    </w:p>
    <w:p>
      <w:pPr>
        <w:pageBreakBefore w:val="0"/>
        <w:widowControl w:val="0"/>
        <w:numPr>
          <w:ilvl w:val="0"/>
          <w:numId w:val="1"/>
        </w:numPr>
        <w:kinsoku/>
        <w:wordWrap/>
        <w:overflowPunct/>
        <w:topLinePunct w:val="0"/>
        <w:autoSpaceDE/>
        <w:autoSpaceDN/>
        <w:bidi w:val="0"/>
        <w:adjustRightInd/>
        <w:snapToGrid/>
        <w:spacing w:line="360" w:lineRule="auto"/>
        <w:ind w:left="425" w:hanging="425" w:firstLineChars="0"/>
        <w:textAlignment w:val="auto"/>
        <w:rPr>
          <w:rFonts w:hint="eastAsia" w:ascii="Times New Roman" w:hAnsi="Times New Roman" w:eastAsia="宋体"/>
          <w:b/>
          <w:bCs/>
        </w:rPr>
      </w:pPr>
      <w:r>
        <w:rPr>
          <w:rFonts w:hint="eastAsia" w:ascii="Times New Roman" w:hAnsi="Times New Roman" w:eastAsia="宋体"/>
          <w:b/>
          <w:bCs/>
        </w:rPr>
        <w:t>无需预热处理，可直接从冰箱取出使用；</w:t>
      </w:r>
    </w:p>
    <w:p>
      <w:pPr>
        <w:pageBreakBefore w:val="0"/>
        <w:widowControl w:val="0"/>
        <w:numPr>
          <w:ilvl w:val="0"/>
          <w:numId w:val="1"/>
        </w:numPr>
        <w:kinsoku/>
        <w:wordWrap/>
        <w:overflowPunct/>
        <w:topLinePunct w:val="0"/>
        <w:autoSpaceDE/>
        <w:autoSpaceDN/>
        <w:bidi w:val="0"/>
        <w:adjustRightInd/>
        <w:snapToGrid/>
        <w:spacing w:line="360" w:lineRule="auto"/>
        <w:ind w:left="425" w:hanging="425" w:firstLineChars="0"/>
        <w:textAlignment w:val="auto"/>
        <w:rPr>
          <w:rFonts w:hint="eastAsia" w:ascii="Times New Roman" w:hAnsi="Times New Roman" w:eastAsia="宋体"/>
          <w:b/>
          <w:bCs/>
        </w:rPr>
      </w:pPr>
      <w:r>
        <w:rPr>
          <w:rFonts w:hint="eastAsia" w:ascii="Times New Roman" w:hAnsi="Times New Roman" w:eastAsia="宋体"/>
          <w:b/>
          <w:bCs/>
        </w:rPr>
        <w:t>储存细胞培养基时尽量使用医用冰箱，以确保恒温效果，切勿冷冻；</w:t>
      </w:r>
    </w:p>
    <w:p>
      <w:pPr>
        <w:pageBreakBefore w:val="0"/>
        <w:widowControl w:val="0"/>
        <w:numPr>
          <w:ilvl w:val="0"/>
          <w:numId w:val="1"/>
        </w:numPr>
        <w:kinsoku/>
        <w:wordWrap/>
        <w:overflowPunct/>
        <w:topLinePunct w:val="0"/>
        <w:autoSpaceDE/>
        <w:autoSpaceDN/>
        <w:bidi w:val="0"/>
        <w:adjustRightInd/>
        <w:snapToGrid/>
        <w:spacing w:line="360" w:lineRule="auto"/>
        <w:ind w:left="425" w:hanging="425" w:firstLineChars="0"/>
        <w:textAlignment w:val="auto"/>
        <w:rPr>
          <w:rFonts w:hint="eastAsia" w:ascii="Times New Roman" w:hAnsi="Times New Roman" w:eastAsia="宋体"/>
          <w:b/>
          <w:bCs/>
        </w:rPr>
      </w:pPr>
      <w:r>
        <w:rPr>
          <w:rFonts w:hint="eastAsia" w:ascii="Times New Roman" w:hAnsi="Times New Roman" w:eastAsia="宋体"/>
          <w:b/>
          <w:bCs/>
        </w:rPr>
        <w:t>定期检查细胞培养基过期日期，并在过期前使用完或更换新的培养基，避免使用过期培养基导致细胞生长异常或失败。</w:t>
      </w:r>
    </w:p>
    <w:p>
      <w:pPr>
        <w:pStyle w:val="2"/>
        <w:pageBreakBefore w:val="0"/>
        <w:widowControl w:val="0"/>
        <w:numPr>
          <w:ilvl w:val="0"/>
          <w:numId w:val="2"/>
        </w:numPr>
        <w:kinsoku/>
        <w:wordWrap/>
        <w:overflowPunct/>
        <w:topLinePunct w:val="0"/>
        <w:autoSpaceDE/>
        <w:autoSpaceDN/>
        <w:bidi w:val="0"/>
        <w:adjustRightInd/>
        <w:snapToGrid/>
        <w:spacing w:line="360" w:lineRule="auto"/>
        <w:textAlignment w:val="auto"/>
        <w:rPr>
          <w:rFonts w:ascii="Times New Roman" w:hAnsi="Times New Roman" w:eastAsia="宋体"/>
        </w:rPr>
      </w:pPr>
      <w:r>
        <w:rPr>
          <w:rFonts w:hint="eastAsia" w:ascii="Times New Roman" w:hAnsi="Times New Roman" w:eastAsia="宋体"/>
        </w:rPr>
        <w:t>已适应无血清培养的骨髓瘤细胞培养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rPr>
      </w:pPr>
      <w:r>
        <w:rPr>
          <w:rFonts w:hint="eastAsia" w:ascii="Times New Roman" w:hAnsi="Times New Roman" w:eastAsia="宋体"/>
        </w:rPr>
        <w:t>已经适应无血清培养的骨髓瘤细胞一般可直接切换至</w:t>
      </w:r>
      <w:r>
        <w:rPr>
          <w:rFonts w:hint="eastAsia" w:ascii="Times New Roman" w:hAnsi="Times New Roman" w:eastAsia="宋体" w:cs="Times New Roman"/>
          <w:b/>
          <w:bCs/>
        </w:rPr>
        <w:t>KD-Hybri+ITSplus（100X）</w:t>
      </w:r>
      <w:r>
        <w:rPr>
          <w:rFonts w:hint="eastAsia" w:ascii="Times New Roman" w:hAnsi="Times New Roman" w:eastAsia="宋体"/>
        </w:rPr>
        <w:t>中进行高密度悬浮培养。将细胞以密度为0.3</w:t>
      </w:r>
      <w:r>
        <w:rPr>
          <w:rFonts w:ascii="Times New Roman" w:hAnsi="Times New Roman" w:eastAsia="宋体"/>
        </w:rPr>
        <w:t>-</w:t>
      </w:r>
      <w:r>
        <w:rPr>
          <w:rFonts w:hint="eastAsia" w:ascii="Times New Roman" w:hAnsi="Times New Roman" w:eastAsia="宋体"/>
        </w:rPr>
        <w:t>0.5</w:t>
      </w:r>
      <w:r>
        <w:rPr>
          <w:rFonts w:ascii="Times New Roman" w:hAnsi="Times New Roman" w:eastAsia="宋体"/>
        </w:rPr>
        <w:t>×</w:t>
      </w:r>
      <w:r>
        <w:rPr>
          <w:rFonts w:hint="eastAsia" w:ascii="Times New Roman" w:hAnsi="Times New Roman" w:eastAsia="宋体"/>
        </w:rPr>
        <w:t>10</w:t>
      </w:r>
      <w:r>
        <w:rPr>
          <w:rFonts w:hint="eastAsia" w:ascii="Times New Roman" w:hAnsi="Times New Roman" w:eastAsia="宋体"/>
          <w:vertAlign w:val="superscript"/>
        </w:rPr>
        <w:t>6</w:t>
      </w:r>
      <w:r>
        <w:rPr>
          <w:rFonts w:ascii="Times New Roman" w:hAnsi="Times New Roman" w:eastAsia="宋体"/>
          <w:vertAlign w:val="superscript"/>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ml接种，注意每天观察细胞活率及密度。刚适应无血清悬浮培养的细胞活率及最高生长密度都可能偏低，但经过一段时间的适应以后，细胞活率会逐渐增加，最高生长密度也会随之增加。</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rPr>
      </w:pPr>
      <w:r>
        <w:rPr>
          <w:rFonts w:hint="eastAsia" w:ascii="Times New Roman" w:hAnsi="Times New Roman" w:eastAsia="宋体"/>
        </w:rPr>
        <w:t>选择对数生长期（3.0</w:t>
      </w:r>
      <w:r>
        <w:rPr>
          <w:rFonts w:ascii="Times New Roman" w:hAnsi="Times New Roman" w:eastAsia="宋体"/>
        </w:rPr>
        <w:t>-</w:t>
      </w:r>
      <w:r>
        <w:rPr>
          <w:rFonts w:hint="eastAsia" w:ascii="Times New Roman" w:hAnsi="Times New Roman" w:eastAsia="宋体"/>
        </w:rPr>
        <w:t>5.0</w:t>
      </w:r>
      <w:r>
        <w:rPr>
          <w:rFonts w:ascii="Times New Roman" w:hAnsi="Times New Roman" w:eastAsia="宋体"/>
        </w:rPr>
        <w:t>×</w:t>
      </w:r>
      <w:r>
        <w:rPr>
          <w:rFonts w:hint="eastAsia" w:ascii="Times New Roman" w:hAnsi="Times New Roman" w:eastAsia="宋体"/>
        </w:rPr>
        <w:t>10</w:t>
      </w:r>
      <w:r>
        <w:rPr>
          <w:rFonts w:hint="eastAsia" w:ascii="Times New Roman" w:hAnsi="Times New Roman" w:eastAsia="宋体"/>
          <w:vertAlign w:val="superscript"/>
        </w:rPr>
        <w:t>6</w:t>
      </w:r>
      <w:r>
        <w:rPr>
          <w:rFonts w:ascii="Times New Roman" w:hAnsi="Times New Roman" w:eastAsia="宋体"/>
          <w:vertAlign w:val="superscript"/>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ml）的细胞进行传代，以密度为0.3</w:t>
      </w:r>
      <w:r>
        <w:rPr>
          <w:rFonts w:ascii="Times New Roman" w:hAnsi="Times New Roman" w:eastAsia="宋体"/>
        </w:rPr>
        <w:t>-</w:t>
      </w:r>
      <w:r>
        <w:rPr>
          <w:rFonts w:hint="eastAsia" w:ascii="Times New Roman" w:hAnsi="Times New Roman" w:eastAsia="宋体"/>
        </w:rPr>
        <w:t>0.5</w:t>
      </w:r>
      <w:r>
        <w:rPr>
          <w:rFonts w:ascii="Times New Roman" w:hAnsi="Times New Roman" w:eastAsia="宋体"/>
        </w:rPr>
        <w:t>×</w:t>
      </w:r>
      <w:r>
        <w:rPr>
          <w:rFonts w:hint="eastAsia" w:ascii="Times New Roman" w:hAnsi="Times New Roman" w:eastAsia="宋体"/>
        </w:rPr>
        <w:t>10</w:t>
      </w:r>
      <w:r>
        <w:rPr>
          <w:rFonts w:hint="eastAsia" w:ascii="Times New Roman" w:hAnsi="Times New Roman" w:eastAsia="宋体"/>
          <w:vertAlign w:val="superscript"/>
        </w:rPr>
        <w:t>6</w:t>
      </w:r>
      <w:r>
        <w:rPr>
          <w:rFonts w:ascii="Times New Roman" w:hAnsi="Times New Roman" w:eastAsia="宋体"/>
          <w:vertAlign w:val="superscript"/>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ml接种，每隔2-3天传代1次。</w:t>
      </w:r>
    </w:p>
    <w:p>
      <w:pPr>
        <w:pStyle w:val="2"/>
        <w:pageBreakBefore w:val="0"/>
        <w:widowControl w:val="0"/>
        <w:numPr>
          <w:ilvl w:val="0"/>
          <w:numId w:val="2"/>
        </w:numPr>
        <w:kinsoku/>
        <w:wordWrap/>
        <w:overflowPunct/>
        <w:topLinePunct w:val="0"/>
        <w:autoSpaceDE/>
        <w:autoSpaceDN/>
        <w:bidi w:val="0"/>
        <w:adjustRightInd/>
        <w:snapToGrid/>
        <w:spacing w:line="360" w:lineRule="auto"/>
        <w:textAlignment w:val="auto"/>
        <w:rPr>
          <w:rFonts w:ascii="Times New Roman" w:hAnsi="Times New Roman" w:eastAsia="宋体"/>
        </w:rPr>
      </w:pPr>
      <w:r>
        <w:rPr>
          <w:rFonts w:ascii="Times New Roman" w:hAnsi="Times New Roman" w:eastAsia="宋体"/>
        </w:rPr>
        <mc:AlternateContent>
          <mc:Choice Requires="wps">
            <w:drawing>
              <wp:anchor distT="0" distB="0" distL="114300" distR="114300" simplePos="0" relativeHeight="251659264" behindDoc="1" locked="0" layoutInCell="1" allowOverlap="1">
                <wp:simplePos x="0" y="0"/>
                <wp:positionH relativeFrom="margin">
                  <wp:posOffset>41910</wp:posOffset>
                </wp:positionH>
                <wp:positionV relativeFrom="paragraph">
                  <wp:posOffset>52070</wp:posOffset>
                </wp:positionV>
                <wp:extent cx="6139180" cy="676275"/>
                <wp:effectExtent l="9525" t="9525" r="23495" b="19050"/>
                <wp:wrapTopAndBottom/>
                <wp:docPr id="2" name="文本框 5"/>
                <wp:cNvGraphicFramePr/>
                <a:graphic xmlns:a="http://schemas.openxmlformats.org/drawingml/2006/main">
                  <a:graphicData uri="http://schemas.microsoft.com/office/word/2010/wordprocessingShape">
                    <wps:wsp>
                      <wps:cNvSpPr txBox="1"/>
                      <wps:spPr>
                        <a:xfrm>
                          <a:off x="0" y="0"/>
                          <a:ext cx="6139180" cy="676275"/>
                        </a:xfrm>
                        <a:prstGeom prst="rect">
                          <a:avLst/>
                        </a:prstGeom>
                        <a:noFill/>
                        <a:ln w="19050" cap="flat" cmpd="sng">
                          <a:solidFill>
                            <a:srgbClr val="000000"/>
                          </a:solidFill>
                          <a:prstDash val="dash"/>
                          <a:miter/>
                          <a:headEnd type="none" w="med" len="med"/>
                          <a:tailEnd type="none" w="med" len="med"/>
                        </a:ln>
                        <a:effectLst/>
                      </wps:spPr>
                      <wps:txbx>
                        <w:txbxContent>
                          <w:p>
                            <w:pPr>
                              <w:spacing w:before="72"/>
                              <w:ind w:left="141"/>
                              <w:jc w:val="left"/>
                              <w:rPr>
                                <w:rFonts w:ascii="宋体" w:eastAsia="宋体"/>
                                <w:sz w:val="21"/>
                                <w:szCs w:val="21"/>
                              </w:rPr>
                            </w:pPr>
                            <w:r>
                              <w:rPr>
                                <w:rFonts w:hint="eastAsia" w:ascii="宋体" w:eastAsia="宋体"/>
                                <w:b/>
                                <w:w w:val="105"/>
                                <w:sz w:val="21"/>
                                <w:szCs w:val="21"/>
                              </w:rPr>
                              <w:t>注意事项</w:t>
                            </w:r>
                            <w:r>
                              <w:rPr>
                                <w:rFonts w:hint="eastAsia" w:ascii="宋体" w:eastAsia="宋体"/>
                                <w:w w:val="105"/>
                                <w:sz w:val="21"/>
                                <w:szCs w:val="21"/>
                              </w:rPr>
                              <w:t>：</w:t>
                            </w:r>
                          </w:p>
                          <w:p>
                            <w:pPr>
                              <w:numPr>
                                <w:ilvl w:val="0"/>
                                <w:numId w:val="3"/>
                              </w:numPr>
                              <w:tabs>
                                <w:tab w:val="left" w:pos="501"/>
                                <w:tab w:val="left" w:pos="502"/>
                              </w:tabs>
                              <w:spacing w:before="3"/>
                              <w:rPr>
                                <w:rFonts w:ascii="Calibri" w:eastAsia="Calibri"/>
                                <w:sz w:val="21"/>
                                <w:szCs w:val="21"/>
                              </w:rPr>
                            </w:pPr>
                            <w:r>
                              <w:rPr>
                                <w:rFonts w:hint="eastAsia" w:ascii="宋体" w:eastAsia="宋体"/>
                                <w:spacing w:val="-5"/>
                                <w:sz w:val="21"/>
                                <w:szCs w:val="21"/>
                              </w:rPr>
                              <w:t>骨髓瘤细胞生长速度较快，请留意细胞密度，选择对数生长期及时传代并注意保种。</w:t>
                            </w:r>
                          </w:p>
                          <w:p>
                            <w:pPr>
                              <w:tabs>
                                <w:tab w:val="left" w:pos="501"/>
                                <w:tab w:val="left" w:pos="502"/>
                              </w:tabs>
                              <w:spacing w:before="3"/>
                              <w:rPr>
                                <w:rFonts w:ascii="Calibri" w:eastAsia="Calibri"/>
                                <w:color w:val="0C0C0C"/>
                                <w:sz w:val="20"/>
                              </w:rPr>
                            </w:pPr>
                          </w:p>
                        </w:txbxContent>
                      </wps:txbx>
                      <wps:bodyPr wrap="square" lIns="0" tIns="0" rIns="0" bIns="0" upright="1">
                        <a:noAutofit/>
                      </wps:bodyPr>
                    </wps:wsp>
                  </a:graphicData>
                </a:graphic>
              </wp:anchor>
            </w:drawing>
          </mc:Choice>
          <mc:Fallback>
            <w:pict>
              <v:shape id="文本框 5" o:spid="_x0000_s1026" o:spt="202" type="#_x0000_t202" style="position:absolute;left:0pt;margin-left:3.3pt;margin-top:4.1pt;height:53.25pt;width:483.4pt;mso-position-horizontal-relative:margin;mso-wrap-distance-bottom:0pt;mso-wrap-distance-top:0pt;z-index:-251657216;mso-width-relative:page;mso-height-relative:page;" filled="f" stroked="t" coordsize="21600,21600" o:gfxdata="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AAsd1wAAAAcBAAAPAAAAAAAAAAEAIAAA&#10;ADgAAABkcnMvZG93bnJldi54bWxQSwECFAAUAAAACACHTuJA0x0F3zACAABnBAAADgAAAAAAAAAB&#10;ACAAAAA8AQAAZHJzL2Uyb0RvYy54bWxQSwUGAAAAAAYABgBZAQAA3gUAAAAA&#10;">
                <v:fill on="f" focussize="0,0"/>
                <v:stroke weight="1.5pt" color="#000000" joinstyle="miter" dashstyle="dash"/>
                <v:imagedata o:title=""/>
                <o:lock v:ext="edit" aspectratio="f"/>
                <v:textbox inset="0mm,0mm,0mm,0mm">
                  <w:txbxContent>
                    <w:p>
                      <w:pPr>
                        <w:spacing w:before="72"/>
                        <w:ind w:left="141"/>
                        <w:jc w:val="left"/>
                        <w:rPr>
                          <w:rFonts w:ascii="宋体" w:eastAsia="宋体"/>
                          <w:sz w:val="21"/>
                          <w:szCs w:val="21"/>
                        </w:rPr>
                      </w:pPr>
                      <w:r>
                        <w:rPr>
                          <w:rFonts w:hint="eastAsia" w:ascii="宋体" w:eastAsia="宋体"/>
                          <w:b/>
                          <w:w w:val="105"/>
                          <w:sz w:val="21"/>
                          <w:szCs w:val="21"/>
                        </w:rPr>
                        <w:t>注意事项</w:t>
                      </w:r>
                      <w:r>
                        <w:rPr>
                          <w:rFonts w:hint="eastAsia" w:ascii="宋体" w:eastAsia="宋体"/>
                          <w:w w:val="105"/>
                          <w:sz w:val="21"/>
                          <w:szCs w:val="21"/>
                        </w:rPr>
                        <w:t>：</w:t>
                      </w:r>
                    </w:p>
                    <w:p>
                      <w:pPr>
                        <w:numPr>
                          <w:ilvl w:val="0"/>
                          <w:numId w:val="3"/>
                        </w:numPr>
                        <w:tabs>
                          <w:tab w:val="left" w:pos="501"/>
                          <w:tab w:val="left" w:pos="502"/>
                        </w:tabs>
                        <w:spacing w:before="3"/>
                        <w:rPr>
                          <w:rFonts w:ascii="Calibri" w:eastAsia="Calibri"/>
                          <w:sz w:val="21"/>
                          <w:szCs w:val="21"/>
                        </w:rPr>
                      </w:pPr>
                      <w:r>
                        <w:rPr>
                          <w:rFonts w:hint="eastAsia" w:ascii="宋体" w:eastAsia="宋体"/>
                          <w:spacing w:val="-5"/>
                          <w:sz w:val="21"/>
                          <w:szCs w:val="21"/>
                        </w:rPr>
                        <w:t>骨髓瘤细胞生长速度较快，请留意细胞密度，选择对数生长期及时传代并注意保种。</w:t>
                      </w:r>
                    </w:p>
                    <w:p>
                      <w:pPr>
                        <w:tabs>
                          <w:tab w:val="left" w:pos="501"/>
                          <w:tab w:val="left" w:pos="502"/>
                        </w:tabs>
                        <w:spacing w:before="3"/>
                        <w:rPr>
                          <w:rFonts w:ascii="Calibri" w:eastAsia="Calibri"/>
                          <w:color w:val="0C0C0C"/>
                          <w:sz w:val="20"/>
                        </w:rPr>
                      </w:pPr>
                    </w:p>
                  </w:txbxContent>
                </v:textbox>
                <w10:wrap type="topAndBottom"/>
              </v:shape>
            </w:pict>
          </mc:Fallback>
        </mc:AlternateContent>
      </w:r>
      <w:r>
        <w:rPr>
          <w:rFonts w:hint="eastAsia" w:ascii="Times New Roman" w:hAnsi="Times New Roman" w:eastAsia="宋体"/>
        </w:rPr>
        <w:t>尚未适应无血清培养的骨髓瘤细胞培养</w:t>
      </w:r>
    </w:p>
    <w:p>
      <w:pPr>
        <w:pStyle w:val="12"/>
        <w:pageBreakBefore w:val="0"/>
        <w:widowControl w:val="0"/>
        <w:numPr>
          <w:ilvl w:val="0"/>
          <w:numId w:val="4"/>
        </w:numPr>
        <w:kinsoku/>
        <w:wordWrap/>
        <w:overflowPunct/>
        <w:topLinePunct w:val="0"/>
        <w:autoSpaceDE/>
        <w:autoSpaceDN/>
        <w:bidi w:val="0"/>
        <w:adjustRightInd/>
        <w:snapToGrid/>
        <w:spacing w:after="0" w:line="360" w:lineRule="auto"/>
        <w:ind w:left="0" w:firstLine="0"/>
        <w:textAlignment w:val="auto"/>
        <w:rPr>
          <w:rFonts w:ascii="Times New Roman" w:hAnsi="Times New Roman" w:eastAsia="宋体"/>
          <w:sz w:val="24"/>
        </w:rPr>
      </w:pPr>
      <w:r>
        <w:rPr>
          <w:rFonts w:hint="eastAsia" w:ascii="Times New Roman" w:hAnsi="Times New Roman" w:eastAsia="宋体"/>
          <w:sz w:val="24"/>
        </w:rPr>
        <w:t>骨髓瘤细胞可通过静置及摇瓶培养逐步降低血清的方式进行无血清驯化；</w:t>
      </w:r>
    </w:p>
    <w:p>
      <w:pPr>
        <w:pStyle w:val="12"/>
        <w:pageBreakBefore w:val="0"/>
        <w:widowControl w:val="0"/>
        <w:numPr>
          <w:ilvl w:val="0"/>
          <w:numId w:val="4"/>
        </w:numPr>
        <w:kinsoku/>
        <w:wordWrap/>
        <w:overflowPunct/>
        <w:topLinePunct w:val="0"/>
        <w:autoSpaceDE/>
        <w:autoSpaceDN/>
        <w:bidi w:val="0"/>
        <w:adjustRightInd/>
        <w:snapToGrid/>
        <w:spacing w:after="0" w:line="360" w:lineRule="auto"/>
        <w:ind w:left="0" w:firstLine="0"/>
        <w:textAlignment w:val="auto"/>
        <w:rPr>
          <w:rFonts w:ascii="Times New Roman" w:hAnsi="Times New Roman" w:eastAsia="宋体"/>
          <w:sz w:val="24"/>
        </w:rPr>
      </w:pPr>
      <w:r>
        <w:rPr>
          <w:rFonts w:hint="eastAsia" w:ascii="Times New Roman" w:hAnsi="Times New Roman" w:eastAsia="宋体"/>
          <w:sz w:val="24"/>
        </w:rPr>
        <w:t>细胞摇瓶扩增：将骨髓瘤细胞在常规有血清培养条件下扩增培养，待T75方瓶中细胞汇合50ml离心管中，1000 rpm 离心5 min丢弃上清，将培养液切换为</w:t>
      </w:r>
      <w:r>
        <w:rPr>
          <w:rFonts w:hint="eastAsia" w:ascii="Times New Roman" w:hAnsi="Times New Roman" w:eastAsia="宋体"/>
          <w:b/>
          <w:sz w:val="24"/>
        </w:rPr>
        <w:t>含I</w:t>
      </w:r>
      <w:r>
        <w:rPr>
          <w:rFonts w:ascii="Times New Roman" w:hAnsi="Times New Roman" w:eastAsia="宋体"/>
          <w:b/>
          <w:sz w:val="24"/>
        </w:rPr>
        <w:t>TSpluas</w:t>
      </w:r>
      <w:r>
        <w:rPr>
          <w:rFonts w:hint="eastAsia" w:ascii="Times New Roman" w:hAnsi="Times New Roman" w:eastAsia="宋体"/>
          <w:b/>
          <w:sz w:val="24"/>
        </w:rPr>
        <w:t>的</w:t>
      </w:r>
      <w:r>
        <w:rPr>
          <w:rFonts w:hint="eastAsia" w:ascii="Times New Roman" w:hAnsi="Times New Roman" w:eastAsia="宋体"/>
          <w:b/>
          <w:bCs/>
          <w:sz w:val="24"/>
        </w:rPr>
        <w:t>KD-Hybri培养液</w:t>
      </w:r>
      <w:r>
        <w:rPr>
          <w:rFonts w:hint="eastAsia" w:ascii="Times New Roman" w:hAnsi="Times New Roman" w:eastAsia="宋体"/>
          <w:sz w:val="24"/>
        </w:rPr>
        <w:t>重悬，接种2</w:t>
      </w:r>
      <w:r>
        <w:rPr>
          <w:rFonts w:ascii="Times New Roman" w:hAnsi="Times New Roman" w:eastAsia="宋体"/>
          <w:sz w:val="24"/>
        </w:rPr>
        <w:t>0ml</w:t>
      </w:r>
      <w:r>
        <w:rPr>
          <w:rFonts w:hint="eastAsia" w:ascii="Times New Roman" w:hAnsi="Times New Roman" w:eastAsia="宋体"/>
          <w:sz w:val="24"/>
        </w:rPr>
        <w:t>密度为0.5</w:t>
      </w:r>
      <w:r>
        <w:rPr>
          <w:rFonts w:ascii="Times New Roman" w:hAnsi="Times New Roman" w:eastAsia="宋体"/>
          <w:sz w:val="24"/>
        </w:rPr>
        <w:t>-</w:t>
      </w:r>
      <w:r>
        <w:rPr>
          <w:rFonts w:ascii="Times New Roman" w:hAnsi="Times New Roman" w:eastAsia="宋体"/>
          <w:bCs/>
          <w:sz w:val="24"/>
        </w:rPr>
        <w:t>1.0</w:t>
      </w:r>
      <w:r>
        <w:rPr>
          <w:rFonts w:hint="eastAsia" w:ascii="Times New Roman" w:hAnsi="Times New Roman" w:eastAsia="宋体"/>
        </w:rPr>
        <w:t xml:space="preserve"> </w:t>
      </w:r>
      <w:r>
        <w:rPr>
          <w:rFonts w:ascii="Times New Roman" w:hAnsi="Times New Roman" w:eastAsia="宋体"/>
          <w:sz w:val="24"/>
        </w:rPr>
        <w:t>×</w:t>
      </w:r>
      <w:r>
        <w:rPr>
          <w:rFonts w:ascii="Times New Roman" w:hAnsi="Times New Roman" w:eastAsia="宋体"/>
          <w:bCs/>
          <w:sz w:val="24"/>
        </w:rPr>
        <w:t>10</w:t>
      </w:r>
      <w:r>
        <w:rPr>
          <w:rFonts w:ascii="Times New Roman" w:hAnsi="Times New Roman" w:eastAsia="宋体"/>
          <w:bCs/>
          <w:sz w:val="24"/>
          <w:vertAlign w:val="superscript"/>
        </w:rPr>
        <w:t>6</w:t>
      </w:r>
      <w:r>
        <w:rPr>
          <w:rFonts w:ascii="Times New Roman" w:hAnsi="Times New Roman" w:eastAsia="宋体"/>
          <w:sz w:val="24"/>
        </w:rPr>
        <w:t xml:space="preserve"> cells/ml</w:t>
      </w:r>
      <w:r>
        <w:rPr>
          <w:rFonts w:hint="eastAsia" w:ascii="Times New Roman" w:hAnsi="Times New Roman" w:eastAsia="宋体"/>
          <w:sz w:val="24"/>
        </w:rPr>
        <w:t>的细胞至100ml摇瓶中（客户可根据需求调整培养体积），此时细胞培养基血清含量可降至2%-5%（客户可根据细胞状态选择血清浓度），培养24小时后进行细胞计数，记录细胞活率</w:t>
      </w:r>
      <w:r>
        <w:rPr>
          <w:rFonts w:hint="eastAsia" w:ascii="Times New Roman" w:hAnsi="Times New Roman" w:eastAsia="宋体" w:cs="Times New Roman"/>
          <w:sz w:val="24"/>
        </w:rPr>
        <w:t>及密度；</w:t>
      </w:r>
    </w:p>
    <w:p>
      <w:pPr>
        <w:pStyle w:val="12"/>
        <w:pageBreakBefore w:val="0"/>
        <w:widowControl w:val="0"/>
        <w:numPr>
          <w:ilvl w:val="0"/>
          <w:numId w:val="4"/>
        </w:numPr>
        <w:kinsoku/>
        <w:wordWrap/>
        <w:overflowPunct/>
        <w:topLinePunct w:val="0"/>
        <w:autoSpaceDE/>
        <w:autoSpaceDN/>
        <w:bidi w:val="0"/>
        <w:adjustRightInd/>
        <w:snapToGrid/>
        <w:spacing w:after="0" w:line="360" w:lineRule="auto"/>
        <w:ind w:left="0" w:firstLine="0"/>
        <w:textAlignment w:val="auto"/>
        <w:rPr>
          <w:rFonts w:ascii="Times New Roman" w:hAnsi="Times New Roman" w:eastAsia="宋体"/>
          <w:sz w:val="24"/>
        </w:rPr>
      </w:pPr>
      <w:r>
        <w:rPr>
          <w:rFonts w:hint="eastAsia" w:ascii="Times New Roman" w:hAnsi="Times New Roman" w:eastAsia="宋体"/>
          <w:sz w:val="24"/>
        </w:rPr>
        <w:t>细胞状态监测：取上述步骤中完成2</w:t>
      </w:r>
      <w:r>
        <w:rPr>
          <w:rFonts w:ascii="Times New Roman" w:hAnsi="Times New Roman" w:eastAsia="宋体"/>
          <w:sz w:val="24"/>
        </w:rPr>
        <w:t>4</w:t>
      </w:r>
      <w:r>
        <w:rPr>
          <w:rFonts w:hint="eastAsia" w:ascii="Times New Roman" w:hAnsi="Times New Roman" w:eastAsia="宋体"/>
          <w:sz w:val="24"/>
        </w:rPr>
        <w:t>小时摇瓶培养后的细胞进行计数，若细胞密度明显增加且活率高于85%，则可进行下述步骤的无血清培养。若细胞状态未达到所述要求，则需继续在有血清条件下将细胞培养到状态良好时再进行无血清培养液切换；</w:t>
      </w:r>
    </w:p>
    <w:p>
      <w:pPr>
        <w:pStyle w:val="12"/>
        <w:pageBreakBefore w:val="0"/>
        <w:widowControl w:val="0"/>
        <w:numPr>
          <w:ilvl w:val="0"/>
          <w:numId w:val="4"/>
        </w:numPr>
        <w:kinsoku/>
        <w:wordWrap/>
        <w:overflowPunct/>
        <w:topLinePunct w:val="0"/>
        <w:autoSpaceDE/>
        <w:autoSpaceDN/>
        <w:bidi w:val="0"/>
        <w:adjustRightInd/>
        <w:snapToGrid/>
        <w:spacing w:after="0" w:line="360" w:lineRule="auto"/>
        <w:ind w:left="0" w:firstLine="0"/>
        <w:textAlignment w:val="auto"/>
        <w:rPr>
          <w:rFonts w:ascii="Times New Roman" w:hAnsi="Times New Roman" w:eastAsia="宋体"/>
          <w:sz w:val="24"/>
        </w:rPr>
      </w:pPr>
      <w:r>
        <w:rPr>
          <w:rFonts w:hint="eastAsia" w:ascii="Times New Roman" w:hAnsi="Times New Roman" w:eastAsia="宋体"/>
          <w:sz w:val="24"/>
        </w:rPr>
        <w:t>无血清培养：将细胞全部转移至50ml离心管，1000rpm离心5min，弃上清。细胞用</w:t>
      </w:r>
      <w:r>
        <w:rPr>
          <w:rFonts w:hint="eastAsia" w:ascii="Times New Roman" w:hAnsi="Times New Roman" w:eastAsia="宋体"/>
          <w:b/>
          <w:sz w:val="24"/>
        </w:rPr>
        <w:t>含I</w:t>
      </w:r>
      <w:r>
        <w:rPr>
          <w:rFonts w:ascii="Times New Roman" w:hAnsi="Times New Roman" w:eastAsia="宋体"/>
          <w:b/>
          <w:sz w:val="24"/>
        </w:rPr>
        <w:t>TS</w:t>
      </w:r>
      <w:r>
        <w:rPr>
          <w:rFonts w:hint="eastAsia" w:ascii="Times New Roman" w:hAnsi="Times New Roman" w:eastAsia="宋体"/>
          <w:b/>
          <w:sz w:val="24"/>
        </w:rPr>
        <w:t>plus的</w:t>
      </w:r>
      <w:r>
        <w:rPr>
          <w:rFonts w:hint="eastAsia" w:ascii="Times New Roman" w:hAnsi="Times New Roman" w:eastAsia="宋体"/>
          <w:b/>
          <w:bCs/>
          <w:sz w:val="24"/>
        </w:rPr>
        <w:t>KD-Hybri</w:t>
      </w:r>
      <w:r>
        <w:rPr>
          <w:rFonts w:hint="eastAsia" w:ascii="Times New Roman" w:hAnsi="Times New Roman" w:eastAsia="宋体"/>
          <w:sz w:val="24"/>
        </w:rPr>
        <w:t>完全培养液重悬，稀释至1.0</w:t>
      </w:r>
      <w:r>
        <w:rPr>
          <w:rFonts w:ascii="Times New Roman" w:hAnsi="Times New Roman" w:eastAsia="宋体"/>
        </w:rPr>
        <w:t xml:space="preserve"> </w:t>
      </w:r>
      <w:r>
        <w:rPr>
          <w:rFonts w:ascii="Times New Roman" w:hAnsi="Times New Roman" w:eastAsia="宋体"/>
          <w:sz w:val="24"/>
        </w:rPr>
        <w:t>×</w:t>
      </w:r>
      <w:r>
        <w:rPr>
          <w:rFonts w:hint="eastAsia" w:ascii="Times New Roman" w:hAnsi="Times New Roman" w:eastAsia="宋体"/>
          <w:sz w:val="24"/>
        </w:rPr>
        <w:t xml:space="preserve"> 10</w:t>
      </w:r>
      <w:r>
        <w:rPr>
          <w:rFonts w:hint="eastAsia" w:ascii="Times New Roman" w:hAnsi="Times New Roman" w:eastAsia="宋体"/>
          <w:sz w:val="24"/>
          <w:vertAlign w:val="superscript"/>
        </w:rPr>
        <w:t>6</w:t>
      </w:r>
      <w:r>
        <w:rPr>
          <w:rFonts w:ascii="Times New Roman" w:hAnsi="Times New Roman" w:eastAsia="宋体"/>
          <w:sz w:val="24"/>
          <w:vertAlign w:val="superscript"/>
        </w:rPr>
        <w:t xml:space="preserve"> </w:t>
      </w:r>
      <w:r>
        <w:rPr>
          <w:rFonts w:ascii="Times New Roman" w:hAnsi="Times New Roman" w:eastAsia="宋体"/>
          <w:sz w:val="24"/>
        </w:rPr>
        <w:t>cells/ml</w:t>
      </w:r>
      <w:r>
        <w:rPr>
          <w:rFonts w:hint="eastAsia" w:ascii="Times New Roman" w:hAnsi="Times New Roman" w:eastAsia="宋体"/>
          <w:sz w:val="24"/>
        </w:rPr>
        <w:t>，接种至100ml摇瓶中（培养体积为20ml）并置于120 rpm （摇床振幅为2</w:t>
      </w:r>
      <w:r>
        <w:rPr>
          <w:rFonts w:ascii="Times New Roman" w:hAnsi="Times New Roman" w:eastAsia="宋体"/>
          <w:sz w:val="24"/>
        </w:rPr>
        <w:t>6mm</w:t>
      </w:r>
      <w:r>
        <w:rPr>
          <w:rFonts w:hint="eastAsia" w:ascii="Times New Roman" w:hAnsi="Times New Roman" w:eastAsia="宋体"/>
          <w:sz w:val="24"/>
        </w:rPr>
        <w:t>，客户根据摇床振幅来调整转速）、37℃、5%CO</w:t>
      </w:r>
      <w:r>
        <w:rPr>
          <w:rFonts w:hint="eastAsia" w:ascii="Times New Roman" w:hAnsi="Times New Roman" w:eastAsia="宋体"/>
          <w:sz w:val="24"/>
          <w:vertAlign w:val="subscript"/>
        </w:rPr>
        <w:t>2</w:t>
      </w:r>
      <w:r>
        <w:rPr>
          <w:rFonts w:hint="eastAsia" w:ascii="Times New Roman" w:hAnsi="Times New Roman" w:eastAsia="宋体"/>
          <w:sz w:val="24"/>
        </w:rPr>
        <w:t>培养箱中震荡培养。（</w:t>
      </w:r>
      <w:r>
        <w:rPr>
          <w:rFonts w:ascii="Times New Roman" w:hAnsi="Times New Roman" w:eastAsia="宋体"/>
          <w:b/>
          <w:bCs/>
          <w:sz w:val="24"/>
        </w:rPr>
        <w:t>ITSplus</w:t>
      </w:r>
      <w:r>
        <w:rPr>
          <w:rFonts w:hint="eastAsia" w:ascii="Times New Roman" w:hAnsi="Times New Roman" w:eastAsia="宋体"/>
          <w:b/>
          <w:bCs/>
          <w:sz w:val="24"/>
        </w:rPr>
        <w:t>（产品号</w:t>
      </w:r>
      <w:r>
        <w:rPr>
          <w:rFonts w:ascii="Times New Roman" w:hAnsi="Times New Roman" w:eastAsia="宋体"/>
          <w:b/>
          <w:bCs/>
          <w:sz w:val="24"/>
        </w:rPr>
        <w:t>K50001</w:t>
      </w:r>
      <w:r>
        <w:rPr>
          <w:rFonts w:hint="eastAsia" w:ascii="Times New Roman" w:hAnsi="Times New Roman" w:eastAsia="宋体"/>
          <w:b/>
          <w:bCs/>
          <w:sz w:val="24"/>
        </w:rPr>
        <w:t>）</w:t>
      </w:r>
      <w:r>
        <w:rPr>
          <w:rFonts w:ascii="Times New Roman" w:hAnsi="Times New Roman" w:eastAsia="宋体"/>
          <w:b/>
          <w:bCs/>
          <w:sz w:val="24"/>
        </w:rPr>
        <w:t xml:space="preserve"> </w:t>
      </w:r>
      <w:r>
        <w:rPr>
          <w:rFonts w:hint="eastAsia" w:ascii="Times New Roman" w:hAnsi="Times New Roman" w:eastAsia="宋体"/>
          <w:b/>
          <w:bCs/>
          <w:sz w:val="24"/>
        </w:rPr>
        <w:t>添加因子现用现加</w:t>
      </w:r>
      <w:r>
        <w:rPr>
          <w:rFonts w:hint="eastAsia" w:ascii="Times New Roman" w:hAnsi="Times New Roman" w:eastAsia="宋体"/>
          <w:sz w:val="24"/>
        </w:rPr>
        <w:t>，需临时添加到从4℃冰箱中取出的培养液中，避免将培养液预热至室温或37℃，切勿将添加因子加入培养液后长期保存，否则易失去活性）；</w:t>
      </w:r>
    </w:p>
    <w:p>
      <w:pPr>
        <w:pStyle w:val="12"/>
        <w:pageBreakBefore w:val="0"/>
        <w:widowControl w:val="0"/>
        <w:numPr>
          <w:ilvl w:val="0"/>
          <w:numId w:val="4"/>
        </w:numPr>
        <w:kinsoku/>
        <w:wordWrap/>
        <w:overflowPunct/>
        <w:topLinePunct w:val="0"/>
        <w:autoSpaceDE/>
        <w:autoSpaceDN/>
        <w:bidi w:val="0"/>
        <w:adjustRightInd/>
        <w:snapToGrid/>
        <w:spacing w:after="0" w:line="360" w:lineRule="auto"/>
        <w:ind w:left="0" w:firstLine="0"/>
        <w:textAlignment w:val="auto"/>
        <w:rPr>
          <w:rFonts w:ascii="Times New Roman" w:hAnsi="Times New Roman" w:eastAsia="宋体"/>
          <w:sz w:val="24"/>
        </w:rPr>
      </w:pPr>
      <w:r>
        <w:rPr>
          <w:rFonts w:ascii="Times New Roman" w:hAnsi="Times New Roman" w:eastAsia="宋体"/>
          <w:sz w:val="24"/>
        </w:rPr>
        <w:t xml:space="preserve">接种 24 小时后测定细胞活率和密度，此时细胞活率可能会在 </w:t>
      </w:r>
      <w:r>
        <w:rPr>
          <w:rFonts w:hint="eastAsia" w:ascii="Times New Roman" w:hAnsi="Times New Roman" w:eastAsia="宋体"/>
          <w:sz w:val="24"/>
        </w:rPr>
        <w:t>6</w:t>
      </w:r>
      <w:r>
        <w:rPr>
          <w:rFonts w:ascii="Times New Roman" w:hAnsi="Times New Roman" w:eastAsia="宋体"/>
          <w:sz w:val="24"/>
        </w:rPr>
        <w:t>0</w:t>
      </w:r>
      <w:r>
        <w:rPr>
          <w:rFonts w:hint="eastAsia" w:ascii="Times New Roman" w:hAnsi="Times New Roman" w:eastAsia="宋体"/>
          <w:sz w:val="24"/>
        </w:rPr>
        <w:t>%</w:t>
      </w:r>
      <w:r>
        <w:rPr>
          <w:rFonts w:ascii="Times New Roman" w:hAnsi="Times New Roman" w:eastAsia="宋体"/>
          <w:sz w:val="24"/>
        </w:rPr>
        <w:t xml:space="preserve">左右。请重点观测细胞是否有生长，若接种 24-48 小时后细胞活率下降至 </w:t>
      </w:r>
      <w:r>
        <w:rPr>
          <w:rFonts w:hint="eastAsia" w:ascii="Times New Roman" w:hAnsi="Times New Roman" w:eastAsia="宋体"/>
          <w:sz w:val="24"/>
        </w:rPr>
        <w:t>5</w:t>
      </w:r>
      <w:r>
        <w:rPr>
          <w:rFonts w:ascii="Times New Roman" w:hAnsi="Times New Roman" w:eastAsia="宋体"/>
          <w:sz w:val="24"/>
        </w:rPr>
        <w:t>0</w:t>
      </w:r>
      <w:r>
        <w:rPr>
          <w:rFonts w:hint="eastAsia" w:ascii="Times New Roman" w:hAnsi="Times New Roman" w:eastAsia="宋体"/>
          <w:sz w:val="24"/>
        </w:rPr>
        <w:t>%</w:t>
      </w:r>
      <w:r>
        <w:rPr>
          <w:rFonts w:ascii="Times New Roman" w:hAnsi="Times New Roman" w:eastAsia="宋体"/>
          <w:sz w:val="24"/>
        </w:rPr>
        <w:t>以下，则需考虑补充 2</w:t>
      </w:r>
      <w:r>
        <w:rPr>
          <w:rFonts w:hint="eastAsia" w:ascii="Times New Roman" w:hAnsi="Times New Roman" w:eastAsia="宋体"/>
          <w:sz w:val="24"/>
        </w:rPr>
        <w:t>%-5%</w:t>
      </w:r>
      <w:r>
        <w:rPr>
          <w:rFonts w:ascii="Times New Roman" w:hAnsi="Times New Roman" w:eastAsia="宋体"/>
          <w:sz w:val="24"/>
        </w:rPr>
        <w:t xml:space="preserve"> FBS 传代2 </w:t>
      </w:r>
      <w:r>
        <w:rPr>
          <w:rFonts w:hint="eastAsia" w:ascii="Times New Roman" w:hAnsi="Times New Roman" w:eastAsia="宋体"/>
          <w:sz w:val="24"/>
        </w:rPr>
        <w:t>-</w:t>
      </w:r>
      <w:r>
        <w:rPr>
          <w:rFonts w:ascii="Times New Roman" w:hAnsi="Times New Roman" w:eastAsia="宋体"/>
          <w:sz w:val="24"/>
        </w:rPr>
        <w:t>3次，待细胞进一步恢复活率后，再重新将其离心除去血清，培养于完全培养液中。若细胞密度和活率均开始上升时，表明细胞已适应无血清悬浮培养条件，此时可对细胞进行传代处理。</w:t>
      </w:r>
      <w:r>
        <w:rPr>
          <w:rFonts w:hint="eastAsia" w:ascii="Times New Roman" w:hAnsi="Times New Roman" w:eastAsia="宋体"/>
          <w:sz w:val="24"/>
        </w:rPr>
        <w:t>请</w:t>
      </w:r>
      <w:r>
        <w:rPr>
          <w:rFonts w:ascii="Times New Roman" w:hAnsi="Times New Roman" w:eastAsia="宋体"/>
          <w:sz w:val="24"/>
        </w:rPr>
        <w:t>在对数生长期进行传代，传代接种密度一般为 0.3-</w:t>
      </w:r>
      <w:r>
        <w:rPr>
          <w:rFonts w:hint="eastAsia" w:ascii="Times New Roman" w:hAnsi="Times New Roman" w:eastAsia="宋体"/>
          <w:sz w:val="24"/>
        </w:rPr>
        <w:t>0.5</w:t>
      </w:r>
      <w:r>
        <w:rPr>
          <w:rFonts w:ascii="Times New Roman" w:hAnsi="Times New Roman" w:eastAsia="宋体"/>
          <w:sz w:val="24"/>
        </w:rPr>
        <w:t>×10</w:t>
      </w:r>
      <w:r>
        <w:rPr>
          <w:rFonts w:ascii="Times New Roman" w:hAnsi="Times New Roman" w:eastAsia="宋体"/>
          <w:sz w:val="24"/>
          <w:vertAlign w:val="superscript"/>
        </w:rPr>
        <w:t>6</w:t>
      </w:r>
      <w:r>
        <w:rPr>
          <w:rFonts w:ascii="Times New Roman" w:hAnsi="Times New Roman" w:eastAsia="宋体"/>
          <w:sz w:val="24"/>
        </w:rPr>
        <w:t xml:space="preserve"> cells/ml</w:t>
      </w:r>
      <w:r>
        <w:rPr>
          <w:rFonts w:hint="eastAsia" w:ascii="Times New Roman" w:hAnsi="Times New Roman" w:eastAsia="宋体"/>
          <w:sz w:val="24"/>
        </w:rPr>
        <w:t>，每隔2-3天传代1次</w:t>
      </w:r>
      <w:r>
        <w:rPr>
          <w:rFonts w:ascii="Times New Roman" w:hAnsi="Times New Roman" w:eastAsia="宋体"/>
          <w:sz w:val="24"/>
        </w:rPr>
        <w:t>。</w:t>
      </w:r>
      <w:r>
        <w:rPr>
          <w:rFonts w:hint="eastAsia" w:ascii="Times New Roman" w:hAnsi="Times New Roman" w:eastAsia="宋体"/>
          <w:sz w:val="24"/>
        </w:rPr>
        <w:t>若细胞活率恢复较慢可将接种密度提高至1.0</w:t>
      </w:r>
      <w:r>
        <w:rPr>
          <w:rFonts w:ascii="Times New Roman" w:hAnsi="Times New Roman" w:eastAsia="宋体"/>
          <w:sz w:val="24"/>
        </w:rPr>
        <w:t>×10</w:t>
      </w:r>
      <w:r>
        <w:rPr>
          <w:rFonts w:ascii="Times New Roman" w:hAnsi="Times New Roman" w:eastAsia="宋体"/>
          <w:sz w:val="24"/>
          <w:vertAlign w:val="superscript"/>
        </w:rPr>
        <w:t xml:space="preserve">6 </w:t>
      </w:r>
      <w:r>
        <w:rPr>
          <w:rFonts w:ascii="Times New Roman" w:hAnsi="Times New Roman" w:eastAsia="宋体"/>
          <w:sz w:val="24"/>
        </w:rPr>
        <w:t>cells/ml</w:t>
      </w:r>
      <w:r>
        <w:rPr>
          <w:rFonts w:hint="eastAsia" w:ascii="Times New Roman" w:hAnsi="Times New Roman" w:eastAsia="宋体"/>
          <w:sz w:val="24"/>
        </w:rPr>
        <w:t>，传代</w:t>
      </w:r>
      <w:r>
        <w:rPr>
          <w:rFonts w:ascii="Times New Roman" w:hAnsi="Times New Roman" w:eastAsia="宋体"/>
          <w:sz w:val="24"/>
        </w:rPr>
        <w:t>2</w:t>
      </w:r>
      <w:r>
        <w:rPr>
          <w:rFonts w:hint="eastAsia" w:ascii="Times New Roman" w:hAnsi="Times New Roman" w:eastAsia="宋体"/>
          <w:sz w:val="24"/>
        </w:rPr>
        <w:t>-</w:t>
      </w:r>
      <w:r>
        <w:rPr>
          <w:rFonts w:ascii="Times New Roman" w:hAnsi="Times New Roman" w:eastAsia="宋体"/>
          <w:sz w:val="24"/>
        </w:rPr>
        <w:t>3次</w:t>
      </w:r>
      <w:r>
        <w:rPr>
          <w:rFonts w:hint="eastAsia" w:ascii="Times New Roman" w:hAnsi="Times New Roman" w:eastAsia="宋体"/>
          <w:sz w:val="24"/>
        </w:rPr>
        <w:t>细胞可快速恢复较高活率。</w:t>
      </w:r>
    </w:p>
    <w:p>
      <w:pPr>
        <w:pageBreakBefore w:val="0"/>
        <w:widowControl w:val="0"/>
        <w:kinsoku/>
        <w:wordWrap/>
        <w:overflowPunct/>
        <w:topLinePunct w:val="0"/>
        <w:autoSpaceDE/>
        <w:autoSpaceDN/>
        <w:bidi w:val="0"/>
        <w:adjustRightInd/>
        <w:snapToGrid/>
        <w:spacing w:before="163" w:beforeLines="50" w:after="163" w:afterLines="50" w:line="360" w:lineRule="auto"/>
        <w:textAlignment w:val="auto"/>
        <w:rPr>
          <w:rFonts w:ascii="Times New Roman" w:hAnsi="Times New Roman" w:eastAsia="宋体"/>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235585</wp:posOffset>
                </wp:positionV>
                <wp:extent cx="6198235" cy="904875"/>
                <wp:effectExtent l="9525" t="9525" r="21590" b="19050"/>
                <wp:wrapNone/>
                <wp:docPr id="4" name="文本框 4"/>
                <wp:cNvGraphicFramePr/>
                <a:graphic xmlns:a="http://schemas.openxmlformats.org/drawingml/2006/main">
                  <a:graphicData uri="http://schemas.microsoft.com/office/word/2010/wordprocessingShape">
                    <wps:wsp>
                      <wps:cNvSpPr txBox="1"/>
                      <wps:spPr>
                        <a:xfrm>
                          <a:off x="0" y="0"/>
                          <a:ext cx="6198235" cy="904875"/>
                        </a:xfrm>
                        <a:prstGeom prst="rect">
                          <a:avLst/>
                        </a:prstGeom>
                        <a:solidFill>
                          <a:srgbClr val="FFFFFF"/>
                        </a:solidFill>
                        <a:ln w="19050">
                          <a:solidFill>
                            <a:prstClr val="black"/>
                          </a:solidFill>
                          <a:prstDash val="dash"/>
                        </a:ln>
                        <a:effectLst/>
                      </wps:spPr>
                      <wps:txbx>
                        <w:txbxContent>
                          <w:p>
                            <w:pPr>
                              <w:autoSpaceDE w:val="0"/>
                              <w:autoSpaceDN w:val="0"/>
                              <w:spacing w:before="73"/>
                              <w:ind w:left="141"/>
                              <w:jc w:val="left"/>
                              <w:rPr>
                                <w:rFonts w:ascii="宋体" w:hAnsi="等线" w:eastAsia="宋体" w:cs="等线"/>
                                <w:kern w:val="0"/>
                                <w:sz w:val="21"/>
                                <w:szCs w:val="21"/>
                                <w:lang w:val="zh-CN" w:bidi="zh-CN"/>
                              </w:rPr>
                            </w:pPr>
                            <w:r>
                              <w:rPr>
                                <w:rFonts w:hint="eastAsia" w:ascii="宋体" w:hAnsi="等线" w:eastAsia="宋体" w:cs="等线"/>
                                <w:b/>
                                <w:w w:val="105"/>
                                <w:kern w:val="0"/>
                                <w:sz w:val="21"/>
                                <w:szCs w:val="21"/>
                                <w:lang w:val="zh-CN" w:bidi="zh-CN"/>
                              </w:rPr>
                              <w:t>注意事项</w:t>
                            </w:r>
                            <w:r>
                              <w:rPr>
                                <w:rFonts w:hint="eastAsia" w:ascii="宋体" w:hAnsi="等线" w:eastAsia="宋体" w:cs="等线"/>
                                <w:w w:val="105"/>
                                <w:kern w:val="0"/>
                                <w:sz w:val="21"/>
                                <w:szCs w:val="21"/>
                                <w:lang w:val="zh-CN" w:bidi="zh-CN"/>
                              </w:rPr>
                              <w:t>：</w:t>
                            </w:r>
                          </w:p>
                          <w:p>
                            <w:pPr>
                              <w:numPr>
                                <w:ilvl w:val="0"/>
                                <w:numId w:val="5"/>
                              </w:numPr>
                              <w:tabs>
                                <w:tab w:val="left" w:pos="501"/>
                                <w:tab w:val="left" w:pos="502"/>
                              </w:tabs>
                              <w:autoSpaceDE w:val="0"/>
                              <w:autoSpaceDN w:val="0"/>
                              <w:spacing w:before="3" w:line="242" w:lineRule="auto"/>
                              <w:ind w:right="141"/>
                              <w:jc w:val="left"/>
                              <w:rPr>
                                <w:sz w:val="21"/>
                                <w:szCs w:val="21"/>
                              </w:rPr>
                            </w:pPr>
                            <w:r>
                              <w:rPr>
                                <w:rFonts w:hint="eastAsia" w:ascii="宋体" w:hAnsi="等线" w:eastAsia="宋体" w:cs="等线"/>
                                <w:spacing w:val="1"/>
                                <w:kern w:val="0"/>
                                <w:sz w:val="21"/>
                                <w:szCs w:val="21"/>
                                <w:lang w:val="zh-CN" w:bidi="zh-CN"/>
                              </w:rPr>
                              <w:t>在扩增培养转移细胞时，尽量在细胞生长状态良好且细胞汇合度达到</w:t>
                            </w:r>
                            <w:r>
                              <w:rPr>
                                <w:rFonts w:hint="eastAsia" w:ascii="宋体" w:hAnsi="等线" w:eastAsia="宋体" w:cs="等线"/>
                                <w:spacing w:val="1"/>
                                <w:kern w:val="0"/>
                                <w:sz w:val="21"/>
                                <w:szCs w:val="21"/>
                                <w:lang w:bidi="zh-CN"/>
                              </w:rPr>
                              <w:t>80%左右进行，汇合度过高或过低均不利于细胞扩增。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8.55pt;height:71.25pt;width:488.05pt;mso-position-horizontal:left;mso-position-horizontal-relative:margin;z-index:251660288;mso-width-relative:page;mso-height-relative:page;" fillcolor="#FFFFFF" filled="t" stroked="t" coordsize="21600,21600" o:gfxdata="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yb9SLNgAAAAHAQAADwAAAAAAAAABACAA&#10;AAA4AAAAZHJzL2Rvd25yZXYueG1sUEsBAhQAFAAAAAgAh07iQAXMmThpAgAA3gQAAA4AAAAAAAAA&#10;AQAgAAAAPQEAAGRycy9lMm9Eb2MueG1sUEsFBgAAAAAGAAYAWQEAABgGAAAAAA==&#10;">
                <v:fill on="t" focussize="0,0"/>
                <v:stroke weight="1.5pt" color="#000000" joinstyle="round" dashstyle="dash"/>
                <v:imagedata o:title=""/>
                <o:lock v:ext="edit" aspectratio="f"/>
                <v:textbox>
                  <w:txbxContent>
                    <w:p>
                      <w:pPr>
                        <w:autoSpaceDE w:val="0"/>
                        <w:autoSpaceDN w:val="0"/>
                        <w:spacing w:before="73"/>
                        <w:ind w:left="141"/>
                        <w:jc w:val="left"/>
                        <w:rPr>
                          <w:rFonts w:ascii="宋体" w:hAnsi="等线" w:eastAsia="宋体" w:cs="等线"/>
                          <w:kern w:val="0"/>
                          <w:sz w:val="21"/>
                          <w:szCs w:val="21"/>
                          <w:lang w:val="zh-CN" w:bidi="zh-CN"/>
                        </w:rPr>
                      </w:pPr>
                      <w:r>
                        <w:rPr>
                          <w:rFonts w:hint="eastAsia" w:ascii="宋体" w:hAnsi="等线" w:eastAsia="宋体" w:cs="等线"/>
                          <w:b/>
                          <w:w w:val="105"/>
                          <w:kern w:val="0"/>
                          <w:sz w:val="21"/>
                          <w:szCs w:val="21"/>
                          <w:lang w:val="zh-CN" w:bidi="zh-CN"/>
                        </w:rPr>
                        <w:t>注意事项</w:t>
                      </w:r>
                      <w:r>
                        <w:rPr>
                          <w:rFonts w:hint="eastAsia" w:ascii="宋体" w:hAnsi="等线" w:eastAsia="宋体" w:cs="等线"/>
                          <w:w w:val="105"/>
                          <w:kern w:val="0"/>
                          <w:sz w:val="21"/>
                          <w:szCs w:val="21"/>
                          <w:lang w:val="zh-CN" w:bidi="zh-CN"/>
                        </w:rPr>
                        <w:t>：</w:t>
                      </w:r>
                    </w:p>
                    <w:p>
                      <w:pPr>
                        <w:numPr>
                          <w:ilvl w:val="0"/>
                          <w:numId w:val="5"/>
                        </w:numPr>
                        <w:tabs>
                          <w:tab w:val="left" w:pos="501"/>
                          <w:tab w:val="left" w:pos="502"/>
                        </w:tabs>
                        <w:autoSpaceDE w:val="0"/>
                        <w:autoSpaceDN w:val="0"/>
                        <w:spacing w:before="3" w:line="242" w:lineRule="auto"/>
                        <w:ind w:right="141"/>
                        <w:jc w:val="left"/>
                        <w:rPr>
                          <w:sz w:val="21"/>
                          <w:szCs w:val="21"/>
                        </w:rPr>
                      </w:pPr>
                      <w:r>
                        <w:rPr>
                          <w:rFonts w:hint="eastAsia" w:ascii="宋体" w:hAnsi="等线" w:eastAsia="宋体" w:cs="等线"/>
                          <w:spacing w:val="1"/>
                          <w:kern w:val="0"/>
                          <w:sz w:val="21"/>
                          <w:szCs w:val="21"/>
                          <w:lang w:val="zh-CN" w:bidi="zh-CN"/>
                        </w:rPr>
                        <w:t>在扩增培养转移细胞时，尽量在细胞生长状态良好且细胞汇合度达到</w:t>
                      </w:r>
                      <w:r>
                        <w:rPr>
                          <w:rFonts w:hint="eastAsia" w:ascii="宋体" w:hAnsi="等线" w:eastAsia="宋体" w:cs="等线"/>
                          <w:spacing w:val="1"/>
                          <w:kern w:val="0"/>
                          <w:sz w:val="21"/>
                          <w:szCs w:val="21"/>
                          <w:lang w:bidi="zh-CN"/>
                        </w:rPr>
                        <w:t>80%左右进行，汇合度过高或过低均不利于细胞扩增。</w:t>
                      </w:r>
                    </w:p>
                  </w:txbxContent>
                </v:textbox>
              </v:shape>
            </w:pict>
          </mc:Fallback>
        </mc:AlternateContent>
      </w:r>
    </w:p>
    <w:sectPr>
      <w:headerReference r:id="rId5" w:type="default"/>
      <w:footerReference r:id="rId6" w:type="default"/>
      <w:pgSz w:w="11906" w:h="16838"/>
      <w:pgMar w:top="1440" w:right="1077" w:bottom="1440" w:left="1077" w:header="709" w:footer="709"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200001FF"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7230570"/>
      <w:docPartObj>
        <w:docPartGallery w:val="autotext"/>
      </w:docPartObj>
    </w:sdtPr>
    <w:sdtContent>
      <w:sdt>
        <w:sdtPr>
          <w:id w:val="-1"/>
          <w:docPartObj>
            <w:docPartGallery w:val="autotext"/>
          </w:docPartObj>
        </w:sdtPr>
        <w:sdtContent>
          <w:p>
            <w:pPr>
              <w:pStyle w:val="6"/>
              <w:jc w:val="right"/>
            </w:pPr>
            <w:r>
              <w:t xml:space="preserve"> </w:t>
            </w:r>
            <w:r>
              <w:rPr>
                <w:lang w:val="zh-CN"/>
              </w:rPr>
              <w:t xml:space="preserve"> </w:t>
            </w:r>
            <w:r>
              <w:rPr>
                <w:b/>
                <w:bCs/>
                <w:sz w:val="24"/>
              </w:rPr>
              <w:fldChar w:fldCharType="begin"/>
            </w:r>
            <w:r>
              <w:rPr>
                <w:b/>
                <w:bCs/>
              </w:rPr>
              <w:instrText xml:space="preserve">PAGE</w:instrText>
            </w:r>
            <w:r>
              <w:rPr>
                <w:b/>
                <w:bCs/>
                <w:sz w:val="24"/>
              </w:rPr>
              <w:fldChar w:fldCharType="separate"/>
            </w:r>
            <w:r>
              <w:rPr>
                <w:b/>
                <w:bCs/>
              </w:rPr>
              <w:t>2</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2</w:t>
            </w:r>
            <w:r>
              <w:rPr>
                <w:b/>
                <w:bCs/>
                <w:sz w:val="24"/>
              </w:rPr>
              <w:fldChar w:fldCharType="end"/>
            </w:r>
          </w:p>
        </w:sdtContent>
      </w:sdt>
    </w:sdtContent>
  </w:sdt>
  <w:p>
    <w:pPr>
      <w:tabs>
        <w:tab w:val="center" w:pos="4680"/>
        <w:tab w:val="right" w:pos="9360"/>
      </w:tabs>
      <w:wordWrap w:val="0"/>
      <w:jc w:val="right"/>
    </w:pPr>
    <w:r>
      <w:t xml:space="preserve">www.kairuibiotech.com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pPr>
    <w:r>
      <w:rPr>
        <w:rFonts w:hint="eastAsia"/>
      </w:rPr>
      <w:drawing>
        <wp:inline distT="0" distB="0" distL="114300" distR="114300">
          <wp:extent cx="924560" cy="318770"/>
          <wp:effectExtent l="0" t="0" r="0" b="4445"/>
          <wp:docPr id="3" name="图片 3" descr="C:\Users\hp\Desktop\珠海恺瑞LOGO.png珠海恺瑞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p\Desktop\珠海恺瑞LOGO.png珠海恺瑞LOGO"/>
                  <pic:cNvPicPr>
                    <a:picLocks noChangeAspect="1"/>
                  </pic:cNvPicPr>
                </pic:nvPicPr>
                <pic:blipFill>
                  <a:blip r:embed="rId1"/>
                  <a:srcRect/>
                  <a:stretch>
                    <a:fillRect/>
                  </a:stretch>
                </pic:blipFill>
                <pic:spPr>
                  <a:xfrm>
                    <a:off x="0" y="0"/>
                    <a:ext cx="924560" cy="318770"/>
                  </a:xfrm>
                  <a:prstGeom prst="rect">
                    <a:avLst/>
                  </a:prstGeom>
                </pic:spPr>
              </pic:pic>
            </a:graphicData>
          </a:graphic>
        </wp:inline>
      </w:drawing>
    </w:r>
    <w:r>
      <w:rPr>
        <w:rFonts w:hint="eastAsia"/>
      </w:rPr>
      <w:t xml:space="preserve">              </w:t>
    </w:r>
    <w:r>
      <w:t xml:space="preserve">                          </w:t>
    </w:r>
    <w:r>
      <w:rPr>
        <w:rFonts w:hint="eastAsia"/>
        <w:lang w:val="en-US" w:eastAsia="zh-CN"/>
      </w:rPr>
      <w:t xml:space="preserve">                 </w:t>
    </w:r>
    <w:r>
      <w:t xml:space="preserve">             </w:t>
    </w:r>
    <w:r>
      <w:rPr>
        <w:rFonts w:hint="eastAsia"/>
      </w:rPr>
      <w:t xml:space="preserve"> </w:t>
    </w:r>
    <w:r>
      <w:t xml:space="preserve">    </w:t>
    </w:r>
    <w:r>
      <w:rPr>
        <w:rFonts w:hint="eastAsia"/>
      </w:rPr>
      <w:t>Tel：0756-363118</w:t>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57402"/>
    <w:multiLevelType w:val="singleLevel"/>
    <w:tmpl w:val="95B57402"/>
    <w:lvl w:ilvl="0" w:tentative="0">
      <w:start w:val="1"/>
      <w:numFmt w:val="decimal"/>
      <w:lvlText w:val="(%1)"/>
      <w:lvlJc w:val="left"/>
      <w:pPr>
        <w:ind w:left="425" w:hanging="425"/>
      </w:pPr>
      <w:rPr>
        <w:rFonts w:hint="default"/>
      </w:rPr>
    </w:lvl>
  </w:abstractNum>
  <w:abstractNum w:abstractNumId="1">
    <w:nsid w:val="14C909E5"/>
    <w:multiLevelType w:val="multilevel"/>
    <w:tmpl w:val="14C909E5"/>
    <w:lvl w:ilvl="0" w:tentative="0">
      <w:start w:val="1"/>
      <w:numFmt w:val="lowerLetter"/>
      <w:lvlText w:val="%1."/>
      <w:lvlJc w:val="left"/>
      <w:pPr>
        <w:ind w:left="501" w:hanging="360"/>
      </w:pPr>
      <w:rPr>
        <w:rFonts w:hint="eastAsia"/>
        <w:spacing w:val="-2"/>
        <w:w w:val="100"/>
        <w:lang w:val="zh-CN" w:eastAsia="zh-CN" w:bidi="zh-CN"/>
      </w:rPr>
    </w:lvl>
    <w:lvl w:ilvl="1" w:tentative="0">
      <w:start w:val="0"/>
      <w:numFmt w:val="bullet"/>
      <w:lvlText w:val="•"/>
      <w:lvlJc w:val="left"/>
      <w:pPr>
        <w:ind w:left="1287" w:hanging="360"/>
      </w:pPr>
      <w:rPr>
        <w:rFonts w:hint="default"/>
        <w:lang w:val="zh-CN" w:eastAsia="zh-CN" w:bidi="zh-CN"/>
      </w:rPr>
    </w:lvl>
    <w:lvl w:ilvl="2" w:tentative="0">
      <w:start w:val="0"/>
      <w:numFmt w:val="bullet"/>
      <w:lvlText w:val="•"/>
      <w:lvlJc w:val="left"/>
      <w:pPr>
        <w:ind w:left="2075" w:hanging="360"/>
      </w:pPr>
      <w:rPr>
        <w:rFonts w:hint="default"/>
        <w:lang w:val="zh-CN" w:eastAsia="zh-CN" w:bidi="zh-CN"/>
      </w:rPr>
    </w:lvl>
    <w:lvl w:ilvl="3" w:tentative="0">
      <w:start w:val="0"/>
      <w:numFmt w:val="bullet"/>
      <w:lvlText w:val="•"/>
      <w:lvlJc w:val="left"/>
      <w:pPr>
        <w:ind w:left="2863" w:hanging="360"/>
      </w:pPr>
      <w:rPr>
        <w:rFonts w:hint="default"/>
        <w:lang w:val="zh-CN" w:eastAsia="zh-CN" w:bidi="zh-CN"/>
      </w:rPr>
    </w:lvl>
    <w:lvl w:ilvl="4" w:tentative="0">
      <w:start w:val="0"/>
      <w:numFmt w:val="bullet"/>
      <w:lvlText w:val="•"/>
      <w:lvlJc w:val="left"/>
      <w:pPr>
        <w:ind w:left="3650" w:hanging="360"/>
      </w:pPr>
      <w:rPr>
        <w:rFonts w:hint="default"/>
        <w:lang w:val="zh-CN" w:eastAsia="zh-CN" w:bidi="zh-CN"/>
      </w:rPr>
    </w:lvl>
    <w:lvl w:ilvl="5" w:tentative="0">
      <w:start w:val="0"/>
      <w:numFmt w:val="bullet"/>
      <w:lvlText w:val="•"/>
      <w:lvlJc w:val="left"/>
      <w:pPr>
        <w:ind w:left="4438" w:hanging="360"/>
      </w:pPr>
      <w:rPr>
        <w:rFonts w:hint="default"/>
        <w:lang w:val="zh-CN" w:eastAsia="zh-CN" w:bidi="zh-CN"/>
      </w:rPr>
    </w:lvl>
    <w:lvl w:ilvl="6" w:tentative="0">
      <w:start w:val="0"/>
      <w:numFmt w:val="bullet"/>
      <w:lvlText w:val="•"/>
      <w:lvlJc w:val="left"/>
      <w:pPr>
        <w:ind w:left="5226" w:hanging="360"/>
      </w:pPr>
      <w:rPr>
        <w:rFonts w:hint="default"/>
        <w:lang w:val="zh-CN" w:eastAsia="zh-CN" w:bidi="zh-CN"/>
      </w:rPr>
    </w:lvl>
    <w:lvl w:ilvl="7" w:tentative="0">
      <w:start w:val="0"/>
      <w:numFmt w:val="bullet"/>
      <w:lvlText w:val="•"/>
      <w:lvlJc w:val="left"/>
      <w:pPr>
        <w:ind w:left="6013" w:hanging="360"/>
      </w:pPr>
      <w:rPr>
        <w:rFonts w:hint="default"/>
        <w:lang w:val="zh-CN" w:eastAsia="zh-CN" w:bidi="zh-CN"/>
      </w:rPr>
    </w:lvl>
    <w:lvl w:ilvl="8" w:tentative="0">
      <w:start w:val="0"/>
      <w:numFmt w:val="bullet"/>
      <w:lvlText w:val="•"/>
      <w:lvlJc w:val="left"/>
      <w:pPr>
        <w:ind w:left="6801" w:hanging="360"/>
      </w:pPr>
      <w:rPr>
        <w:rFonts w:hint="default"/>
        <w:lang w:val="zh-CN" w:eastAsia="zh-CN" w:bidi="zh-CN"/>
      </w:rPr>
    </w:lvl>
  </w:abstractNum>
  <w:abstractNum w:abstractNumId="2">
    <w:nsid w:val="56541515"/>
    <w:multiLevelType w:val="multilevel"/>
    <w:tmpl w:val="56541515"/>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F770A53"/>
    <w:multiLevelType w:val="multilevel"/>
    <w:tmpl w:val="6F770A5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B21BD7"/>
    <w:multiLevelType w:val="multilevel"/>
    <w:tmpl w:val="78B21BD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3ZmQzNmZmMmJjODY2M2YxOWRjMjU0YjAwMmY0MzgifQ=="/>
  </w:docVars>
  <w:rsids>
    <w:rsidRoot w:val="339E1A3C"/>
    <w:rsid w:val="00267DA1"/>
    <w:rsid w:val="003255DD"/>
    <w:rsid w:val="00370418"/>
    <w:rsid w:val="003C4A1F"/>
    <w:rsid w:val="0043324A"/>
    <w:rsid w:val="004B7F20"/>
    <w:rsid w:val="004F3988"/>
    <w:rsid w:val="00513045"/>
    <w:rsid w:val="00690A37"/>
    <w:rsid w:val="006B3DC9"/>
    <w:rsid w:val="00752D6F"/>
    <w:rsid w:val="007740D2"/>
    <w:rsid w:val="00832D15"/>
    <w:rsid w:val="008B7191"/>
    <w:rsid w:val="008D6578"/>
    <w:rsid w:val="008E0B57"/>
    <w:rsid w:val="009620DF"/>
    <w:rsid w:val="009C3DE5"/>
    <w:rsid w:val="009D4B98"/>
    <w:rsid w:val="00B040D6"/>
    <w:rsid w:val="00B13E92"/>
    <w:rsid w:val="00C3037D"/>
    <w:rsid w:val="00CF4FDC"/>
    <w:rsid w:val="00CF710B"/>
    <w:rsid w:val="00D01BD7"/>
    <w:rsid w:val="00DB01A1"/>
    <w:rsid w:val="00E24460"/>
    <w:rsid w:val="00F1240D"/>
    <w:rsid w:val="00FA22B6"/>
    <w:rsid w:val="00FE5070"/>
    <w:rsid w:val="03181C23"/>
    <w:rsid w:val="0416245D"/>
    <w:rsid w:val="09B00523"/>
    <w:rsid w:val="115B540E"/>
    <w:rsid w:val="13B86A92"/>
    <w:rsid w:val="21A62D4A"/>
    <w:rsid w:val="2478340A"/>
    <w:rsid w:val="2A9A4D39"/>
    <w:rsid w:val="339E1A3C"/>
    <w:rsid w:val="36FB1910"/>
    <w:rsid w:val="3AAE1138"/>
    <w:rsid w:val="43B00546"/>
    <w:rsid w:val="590A1172"/>
    <w:rsid w:val="59A5419F"/>
    <w:rsid w:val="65C13D8F"/>
    <w:rsid w:val="65CD3B3F"/>
    <w:rsid w:val="69E05367"/>
    <w:rsid w:val="6DA01A00"/>
    <w:rsid w:val="73722FDA"/>
    <w:rsid w:val="7FF5E8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Theme="minorEastAsia" w:cstheme="minorBidi"/>
      <w:kern w:val="2"/>
      <w:sz w:val="24"/>
      <w:szCs w:val="24"/>
      <w:lang w:val="en-US" w:eastAsia="zh-CN" w:bidi="ar-SA"/>
    </w:rPr>
  </w:style>
  <w:style w:type="paragraph" w:styleId="2">
    <w:name w:val="heading 1"/>
    <w:basedOn w:val="1"/>
    <w:next w:val="1"/>
    <w:qFormat/>
    <w:uiPriority w:val="0"/>
    <w:pPr>
      <w:keepNext/>
      <w:keepLines/>
      <w:outlineLvl w:val="0"/>
    </w:pPr>
    <w:rPr>
      <w:b/>
      <w:kern w:val="44"/>
      <w:sz w:val="28"/>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alloon Text"/>
    <w:basedOn w:val="1"/>
    <w:link w:val="13"/>
    <w:autoRedefine/>
    <w:qFormat/>
    <w:uiPriority w:val="0"/>
    <w:rPr>
      <w:sz w:val="18"/>
      <w:szCs w:val="18"/>
    </w:rPr>
  </w:style>
  <w:style w:type="paragraph" w:styleId="6">
    <w:name w:val="footer"/>
    <w:basedOn w:val="1"/>
    <w:link w:val="14"/>
    <w:autoRedefine/>
    <w:qFormat/>
    <w:uiPriority w:val="99"/>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link w:val="15"/>
    <w:qFormat/>
    <w:uiPriority w:val="0"/>
    <w:pPr>
      <w:spacing w:before="100" w:beforeLines="100"/>
      <w:jc w:val="center"/>
      <w:outlineLvl w:val="0"/>
    </w:pPr>
    <w:rPr>
      <w:rFonts w:asciiTheme="majorHAnsi" w:hAnsiTheme="majorHAnsi" w:eastAsiaTheme="majorEastAsia" w:cstheme="majorBidi"/>
      <w:b/>
      <w:bCs/>
      <w:sz w:val="36"/>
      <w:szCs w:val="32"/>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paragraph" w:styleId="12">
    <w:name w:val="List Paragraph"/>
    <w:basedOn w:val="1"/>
    <w:autoRedefine/>
    <w:qFormat/>
    <w:uiPriority w:val="34"/>
    <w:pPr>
      <w:spacing w:after="160" w:line="259" w:lineRule="auto"/>
      <w:ind w:left="720"/>
      <w:contextualSpacing/>
    </w:pPr>
    <w:rPr>
      <w:sz w:val="22"/>
    </w:rPr>
  </w:style>
  <w:style w:type="character" w:customStyle="1" w:styleId="13">
    <w:name w:val="批注框文本 字符"/>
    <w:basedOn w:val="10"/>
    <w:link w:val="5"/>
    <w:autoRedefine/>
    <w:qFormat/>
    <w:uiPriority w:val="0"/>
    <w:rPr>
      <w:rFonts w:asciiTheme="minorHAnsi" w:hAnsiTheme="minorHAnsi" w:eastAsiaTheme="minorEastAsia" w:cstheme="minorBidi"/>
      <w:kern w:val="2"/>
      <w:sz w:val="18"/>
      <w:szCs w:val="18"/>
    </w:rPr>
  </w:style>
  <w:style w:type="character" w:customStyle="1" w:styleId="14">
    <w:name w:val="页脚 字符"/>
    <w:basedOn w:val="10"/>
    <w:link w:val="6"/>
    <w:autoRedefine/>
    <w:qFormat/>
    <w:uiPriority w:val="99"/>
    <w:rPr>
      <w:rFonts w:asciiTheme="minorHAnsi" w:hAnsiTheme="minorHAnsi" w:eastAsiaTheme="minorEastAsia" w:cstheme="minorBidi"/>
      <w:kern w:val="2"/>
      <w:sz w:val="18"/>
      <w:szCs w:val="24"/>
    </w:rPr>
  </w:style>
  <w:style w:type="character" w:customStyle="1" w:styleId="15">
    <w:name w:val="标题 字符"/>
    <w:basedOn w:val="10"/>
    <w:link w:val="8"/>
    <w:qFormat/>
    <w:uiPriority w:val="0"/>
    <w:rPr>
      <w:rFonts w:asciiTheme="majorHAnsi" w:hAnsiTheme="majorHAnsi" w:eastAsiaTheme="majorEastAsia" w:cstheme="majorBidi"/>
      <w:b/>
      <w:bCs/>
      <w:kern w:val="2"/>
      <w:sz w:val="36"/>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1167</Words>
  <Characters>1421</Characters>
  <Lines>10</Lines>
  <Paragraphs>2</Paragraphs>
  <TotalTime>15</TotalTime>
  <ScaleCrop>false</ScaleCrop>
  <LinksUpToDate>false</LinksUpToDate>
  <CharactersWithSpaces>1448</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2022-09-29T14:02:00Z</dcterms:created>
  <dc:creator>年</dc:creator>
  <cp:lastModifiedBy>梁凯封</cp:lastModifiedBy>
  <cp:lastPrinted>2023-07-17T13:19:00Z</cp:lastPrinted>
  <dcterms:modified xsi:type="dcterms:W3CDTF">2024-04-18T13:10:32Z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F6B00222AD224D148D86EA1487A80D9A_13</vt:lpwstr>
  </property>
</Properties>
</file>