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snapToGrid/>
        <w:spacing w:before="156" w:after="156"/>
        <w:textAlignment w:val="auto"/>
        <w:rPr>
          <w:rFonts w:ascii="Times New Roman" w:hAnsi="Times New Roman" w:eastAsia="宋体"/>
          <w:sz w:val="30"/>
          <w:szCs w:val="30"/>
        </w:rPr>
      </w:pPr>
      <w:bookmarkStart w:id="0" w:name="_GoBack"/>
      <w:bookmarkEnd w:id="0"/>
      <w:r>
        <w:rPr>
          <w:rFonts w:hint="eastAsia" w:ascii="Times New Roman" w:hAnsi="Times New Roman" w:eastAsia="宋体"/>
          <w:sz w:val="30"/>
          <w:szCs w:val="30"/>
        </w:rPr>
        <w:t>珠海恺瑞杂交瘤补料使用说明书（</w:t>
      </w:r>
      <w:r>
        <w:rPr>
          <w:rFonts w:ascii="Times New Roman" w:hAnsi="Times New Roman" w:eastAsia="宋体"/>
          <w:sz w:val="30"/>
          <w:szCs w:val="30"/>
        </w:rPr>
        <w:t>2</w:t>
      </w:r>
      <w:r>
        <w:rPr>
          <w:rFonts w:hint="eastAsia" w:ascii="Times New Roman" w:hAnsi="Times New Roman" w:eastAsia="宋体"/>
          <w:sz w:val="30"/>
          <w:szCs w:val="30"/>
        </w:rPr>
        <w:t>.</w:t>
      </w:r>
      <w:r>
        <w:rPr>
          <w:rFonts w:hint="eastAsia" w:eastAsia="宋体"/>
          <w:sz w:val="30"/>
          <w:szCs w:val="30"/>
          <w:lang w:val="en-US" w:eastAsia="zh-CN"/>
        </w:rPr>
        <w:t>1</w:t>
      </w:r>
      <w:r>
        <w:rPr>
          <w:rFonts w:hint="eastAsia" w:ascii="Times New Roman" w:hAnsi="Times New Roman" w:eastAsia="宋体"/>
          <w:sz w:val="30"/>
          <w:szCs w:val="30"/>
        </w:rPr>
        <w:t>版）</w:t>
      </w:r>
    </w:p>
    <w:p>
      <w:pPr>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rPr>
      </w:pPr>
      <w:r>
        <w:rPr>
          <w:rFonts w:hint="eastAsia" w:ascii="Times New Roman" w:hAnsi="Times New Roman" w:eastAsia="宋体"/>
        </w:rPr>
        <w:t>杂交瘤细胞补料主要通过提高培养渗透压及补充营养物质的方法提高抗体生产分泌量，不同类型的细胞以及表达不同蛋白的同类型细胞补料添加方式都略有不同，用户可参考以下两种方案进行测试，最终摸索出最优化的使用方案。</w:t>
      </w:r>
    </w:p>
    <w:p>
      <w:pPr>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b/>
          <w:bCs/>
        </w:rPr>
      </w:pPr>
      <w:r>
        <w:rPr>
          <w:rFonts w:hint="eastAsia" w:eastAsia="宋体"/>
          <w:b/>
          <w:bCs/>
          <w:lang w:val="en-US" w:eastAsia="zh-CN"/>
        </w:rPr>
        <w:t>补料试剂</w:t>
      </w:r>
      <w:r>
        <w:rPr>
          <w:rFonts w:hint="eastAsia" w:ascii="Times New Roman" w:hAnsi="Times New Roman" w:eastAsia="宋体"/>
          <w:b/>
          <w:bCs/>
        </w:rPr>
        <w:t>使用保存注意事项：</w:t>
      </w:r>
    </w:p>
    <w:p>
      <w:pPr>
        <w:pageBreakBefore w:val="0"/>
        <w:widowControl w:val="0"/>
        <w:numPr>
          <w:ilvl w:val="0"/>
          <w:numId w:val="1"/>
        </w:numPr>
        <w:kinsoku/>
        <w:wordWrap/>
        <w:overflowPunct/>
        <w:topLinePunct w:val="0"/>
        <w:autoSpaceDE/>
        <w:autoSpaceDN/>
        <w:bidi w:val="0"/>
        <w:adjustRightInd/>
        <w:snapToGrid/>
        <w:ind w:left="425" w:hanging="425" w:firstLineChars="0"/>
        <w:textAlignment w:val="auto"/>
        <w:rPr>
          <w:rFonts w:hint="eastAsia" w:ascii="Times New Roman" w:hAnsi="Times New Roman" w:eastAsia="宋体"/>
          <w:b/>
          <w:bCs/>
        </w:rPr>
      </w:pPr>
      <w:r>
        <w:rPr>
          <w:rFonts w:hint="eastAsia" w:ascii="Times New Roman" w:hAnsi="Times New Roman" w:eastAsia="宋体"/>
          <w:b/>
          <w:bCs/>
        </w:rPr>
        <w:t>切勿紫外照射；</w:t>
      </w:r>
    </w:p>
    <w:p>
      <w:pPr>
        <w:pageBreakBefore w:val="0"/>
        <w:widowControl w:val="0"/>
        <w:numPr>
          <w:ilvl w:val="0"/>
          <w:numId w:val="1"/>
        </w:numPr>
        <w:kinsoku/>
        <w:wordWrap/>
        <w:overflowPunct/>
        <w:topLinePunct w:val="0"/>
        <w:autoSpaceDE/>
        <w:autoSpaceDN/>
        <w:bidi w:val="0"/>
        <w:adjustRightInd/>
        <w:snapToGrid/>
        <w:ind w:left="425" w:hanging="425" w:firstLineChars="0"/>
        <w:textAlignment w:val="auto"/>
        <w:rPr>
          <w:rFonts w:hint="eastAsia" w:ascii="Times New Roman" w:hAnsi="Times New Roman" w:eastAsia="宋体"/>
          <w:b/>
          <w:bCs/>
        </w:rPr>
      </w:pPr>
      <w:r>
        <w:rPr>
          <w:rFonts w:hint="eastAsia" w:ascii="Times New Roman" w:hAnsi="Times New Roman" w:eastAsia="宋体"/>
          <w:b/>
          <w:bCs/>
        </w:rPr>
        <w:t>无需预热处理，可直接从冰箱取出使用；</w:t>
      </w:r>
    </w:p>
    <w:p>
      <w:pPr>
        <w:pageBreakBefore w:val="0"/>
        <w:widowControl w:val="0"/>
        <w:numPr>
          <w:ilvl w:val="0"/>
          <w:numId w:val="1"/>
        </w:numPr>
        <w:kinsoku/>
        <w:wordWrap/>
        <w:overflowPunct/>
        <w:topLinePunct w:val="0"/>
        <w:autoSpaceDE/>
        <w:autoSpaceDN/>
        <w:bidi w:val="0"/>
        <w:adjustRightInd/>
        <w:snapToGrid/>
        <w:ind w:left="425" w:hanging="425" w:firstLineChars="0"/>
        <w:textAlignment w:val="auto"/>
        <w:rPr>
          <w:rFonts w:hint="eastAsia" w:ascii="Times New Roman" w:hAnsi="Times New Roman" w:eastAsia="宋体"/>
          <w:b/>
          <w:bCs/>
        </w:rPr>
      </w:pPr>
      <w:r>
        <w:rPr>
          <w:rFonts w:hint="eastAsia" w:ascii="Times New Roman" w:hAnsi="Times New Roman" w:eastAsia="宋体"/>
          <w:b/>
          <w:bCs/>
        </w:rPr>
        <w:t>储存时尽量使用医用冰箱，以确保恒温效果，切勿冷冻；</w:t>
      </w:r>
    </w:p>
    <w:p>
      <w:pPr>
        <w:pageBreakBefore w:val="0"/>
        <w:widowControl w:val="0"/>
        <w:numPr>
          <w:ilvl w:val="0"/>
          <w:numId w:val="1"/>
        </w:numPr>
        <w:kinsoku/>
        <w:wordWrap/>
        <w:overflowPunct/>
        <w:topLinePunct w:val="0"/>
        <w:autoSpaceDE/>
        <w:autoSpaceDN/>
        <w:bidi w:val="0"/>
        <w:adjustRightInd/>
        <w:snapToGrid/>
        <w:ind w:left="425" w:hanging="425" w:firstLineChars="0"/>
        <w:textAlignment w:val="auto"/>
        <w:rPr>
          <w:rFonts w:hint="eastAsia" w:ascii="Times New Roman" w:hAnsi="Times New Roman" w:eastAsia="宋体"/>
          <w:b/>
          <w:bCs/>
        </w:rPr>
      </w:pPr>
      <w:r>
        <w:rPr>
          <w:rFonts w:hint="eastAsia" w:ascii="Times New Roman" w:hAnsi="Times New Roman" w:eastAsia="宋体"/>
          <w:b/>
          <w:bCs/>
        </w:rPr>
        <w:t>定期检查</w:t>
      </w:r>
      <w:r>
        <w:rPr>
          <w:rFonts w:hint="eastAsia" w:eastAsia="宋体"/>
          <w:b/>
          <w:bCs/>
          <w:lang w:val="en-US" w:eastAsia="zh-CN"/>
        </w:rPr>
        <w:t>产品</w:t>
      </w:r>
      <w:r>
        <w:rPr>
          <w:rFonts w:hint="eastAsia" w:ascii="Times New Roman" w:hAnsi="Times New Roman" w:eastAsia="宋体"/>
          <w:b/>
          <w:bCs/>
        </w:rPr>
        <w:t>过期日期，并在过期前使用完或更换新的</w:t>
      </w:r>
      <w:r>
        <w:rPr>
          <w:rFonts w:hint="eastAsia" w:eastAsia="宋体"/>
          <w:b/>
          <w:bCs/>
          <w:lang w:val="en-US" w:eastAsia="zh-CN"/>
        </w:rPr>
        <w:t>补料</w:t>
      </w:r>
      <w:r>
        <w:rPr>
          <w:rFonts w:hint="eastAsia" w:ascii="Times New Roman" w:hAnsi="Times New Roman" w:eastAsia="宋体"/>
          <w:b/>
          <w:bCs/>
        </w:rPr>
        <w:t>，避免使用过期</w:t>
      </w:r>
      <w:r>
        <w:rPr>
          <w:rFonts w:hint="eastAsia" w:eastAsia="宋体"/>
          <w:b/>
          <w:bCs/>
          <w:lang w:val="en-US" w:eastAsia="zh-CN"/>
        </w:rPr>
        <w:t>补料</w:t>
      </w:r>
      <w:r>
        <w:rPr>
          <w:rFonts w:hint="eastAsia" w:ascii="Times New Roman" w:hAnsi="Times New Roman" w:eastAsia="宋体"/>
          <w:b/>
          <w:bCs/>
        </w:rPr>
        <w:t>导致细胞生长异常或失败。</w:t>
      </w:r>
    </w:p>
    <w:p>
      <w:pPr>
        <w:pStyle w:val="2"/>
        <w:pageBreakBefore w:val="0"/>
        <w:widowControl w:val="0"/>
        <w:numPr>
          <w:ilvl w:val="0"/>
          <w:numId w:val="2"/>
        </w:numPr>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成份说明</w:t>
      </w:r>
    </w:p>
    <w:p>
      <w:pPr>
        <w:pStyle w:val="13"/>
        <w:pageBreakBefore w:val="0"/>
        <w:widowControl w:val="0"/>
        <w:numPr>
          <w:ilvl w:val="0"/>
          <w:numId w:val="3"/>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渗透压调节剂（产品号</w:t>
      </w:r>
      <w:r>
        <w:rPr>
          <w:rFonts w:ascii="Times New Roman" w:hAnsi="Times New Roman" w:eastAsia="宋体"/>
        </w:rPr>
        <w:t>K80009</w:t>
      </w:r>
      <w:r>
        <w:rPr>
          <w:rFonts w:hint="eastAsia" w:ascii="Times New Roman" w:hAnsi="Times New Roman" w:eastAsia="宋体"/>
        </w:rPr>
        <w:t>）：高浓度盐溶液</w:t>
      </w:r>
    </w:p>
    <w:p>
      <w:pPr>
        <w:pStyle w:val="13"/>
        <w:pageBreakBefore w:val="0"/>
        <w:widowControl w:val="0"/>
        <w:numPr>
          <w:ilvl w:val="0"/>
          <w:numId w:val="3"/>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ascii="Times New Roman" w:hAnsi="Times New Roman" w:eastAsia="宋体"/>
        </w:rPr>
        <w:t>KT-Feed</w:t>
      </w:r>
      <w:r>
        <w:rPr>
          <w:rFonts w:hint="eastAsia" w:ascii="Times New Roman" w:hAnsi="Times New Roman" w:eastAsia="宋体"/>
        </w:rPr>
        <w:t>（产品号</w:t>
      </w:r>
      <w:r>
        <w:rPr>
          <w:rFonts w:ascii="Times New Roman" w:hAnsi="Times New Roman" w:eastAsia="宋体"/>
        </w:rPr>
        <w:t>K40001</w:t>
      </w:r>
      <w:r>
        <w:rPr>
          <w:rFonts w:hint="eastAsia" w:ascii="Times New Roman" w:hAnsi="Times New Roman" w:eastAsia="宋体"/>
        </w:rPr>
        <w:t>）：富含蛋白胨的植</w:t>
      </w:r>
      <w:r>
        <w:rPr>
          <w:rFonts w:ascii="Times New Roman" w:hAnsi="Times New Roman" w:eastAsia="宋体"/>
        </w:rPr>
        <w:t>物水解物</w:t>
      </w:r>
    </w:p>
    <w:p>
      <w:pPr>
        <w:pStyle w:val="13"/>
        <w:pageBreakBefore w:val="0"/>
        <w:widowControl w:val="0"/>
        <w:numPr>
          <w:ilvl w:val="0"/>
          <w:numId w:val="3"/>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ascii="Times New Roman" w:hAnsi="Times New Roman" w:eastAsia="宋体" w:cs="微软雅黑"/>
          <w:bCs/>
        </w:rPr>
        <w:t>KDFeed-Opti</w:t>
      </w:r>
      <w:r>
        <w:rPr>
          <w:rFonts w:hint="eastAsia" w:ascii="Times New Roman" w:hAnsi="Times New Roman" w:eastAsia="宋体"/>
        </w:rPr>
        <w:t>补料（产品号</w:t>
      </w:r>
      <w:r>
        <w:rPr>
          <w:rFonts w:ascii="Times New Roman" w:hAnsi="Times New Roman" w:eastAsia="宋体"/>
        </w:rPr>
        <w:t>K40002</w:t>
      </w:r>
      <w:r>
        <w:rPr>
          <w:rFonts w:hint="eastAsia" w:ascii="Times New Roman" w:hAnsi="Times New Roman" w:eastAsia="宋体"/>
        </w:rPr>
        <w:t>）：</w:t>
      </w:r>
      <w:r>
        <w:rPr>
          <w:rFonts w:hint="eastAsia" w:ascii="Times New Roman" w:hAnsi="Times New Roman" w:eastAsia="宋体" w:cs="微软雅黑"/>
          <w:bCs/>
        </w:rPr>
        <w:t>化学限定无血清培养基补料，不含蛋白或蛋白水解物质，</w:t>
      </w:r>
      <w:r>
        <w:rPr>
          <w:rFonts w:ascii="Times New Roman" w:hAnsi="Times New Roman" w:eastAsia="宋体" w:cs="微软雅黑"/>
          <w:bCs/>
        </w:rPr>
        <w:t>KDFeed-Opti</w:t>
      </w:r>
      <w:r>
        <w:rPr>
          <w:rFonts w:hint="eastAsia" w:ascii="Times New Roman" w:hAnsi="Times New Roman" w:eastAsia="宋体"/>
        </w:rPr>
        <w:t>补料含B液和C液：</w:t>
      </w:r>
    </w:p>
    <w:p>
      <w:pPr>
        <w:pStyle w:val="13"/>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rPr>
      </w:pPr>
      <w:r>
        <w:rPr>
          <w:rFonts w:hint="eastAsia" w:ascii="Times New Roman" w:hAnsi="Times New Roman" w:eastAsia="宋体"/>
        </w:rPr>
        <w:t>B液（2</w:t>
      </w:r>
      <w:r>
        <w:rPr>
          <w:rFonts w:ascii="Times New Roman" w:hAnsi="Times New Roman" w:eastAsia="宋体"/>
        </w:rPr>
        <w:t>3X</w:t>
      </w:r>
      <w:r>
        <w:rPr>
          <w:rFonts w:hint="eastAsia" w:ascii="Times New Roman" w:hAnsi="Times New Roman" w:eastAsia="宋体"/>
        </w:rPr>
        <w:t>）：碱性溶液，内含中性不溶氨基酸</w:t>
      </w:r>
    </w:p>
    <w:p>
      <w:pPr>
        <w:pStyle w:val="13"/>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rPr>
      </w:pPr>
      <w:r>
        <w:rPr>
          <w:rFonts w:hint="eastAsia" w:ascii="Times New Roman" w:hAnsi="Times New Roman" w:eastAsia="宋体"/>
        </w:rPr>
        <w:t>C液（2</w:t>
      </w:r>
      <w:r>
        <w:rPr>
          <w:rFonts w:ascii="Times New Roman" w:hAnsi="Times New Roman" w:eastAsia="宋体"/>
        </w:rPr>
        <w:t>2X</w:t>
      </w:r>
      <w:r>
        <w:rPr>
          <w:rFonts w:hint="eastAsia" w:ascii="Times New Roman" w:hAnsi="Times New Roman" w:eastAsia="宋体"/>
        </w:rPr>
        <w:t>）：内含葡萄糖及其它不同个性化补料添加成分</w:t>
      </w:r>
    </w:p>
    <w:p>
      <w:pPr>
        <w:pStyle w:val="2"/>
        <w:pageBreakBefore w:val="0"/>
        <w:widowControl w:val="0"/>
        <w:numPr>
          <w:ilvl w:val="0"/>
          <w:numId w:val="2"/>
        </w:numPr>
        <w:kinsoku/>
        <w:wordWrap/>
        <w:overflowPunct/>
        <w:topLinePunct w:val="0"/>
        <w:autoSpaceDE/>
        <w:autoSpaceDN/>
        <w:bidi w:val="0"/>
        <w:adjustRightInd/>
        <w:snapToGrid/>
        <w:textAlignment w:val="auto"/>
        <w:rPr>
          <w:rFonts w:ascii="Times New Roman" w:hAnsi="Times New Roman" w:eastAsia="宋体" w:cs="微软雅黑"/>
        </w:rPr>
      </w:pPr>
      <w:r>
        <w:rPr>
          <w:rFonts w:hint="eastAsia" w:ascii="Times New Roman" w:hAnsi="Times New Roman" w:eastAsia="宋体"/>
        </w:rPr>
        <w:t>添加方案</w:t>
      </w:r>
    </w:p>
    <w:p>
      <w:pPr>
        <w:pageBreakBefore w:val="0"/>
        <w:widowControl w:val="0"/>
        <w:kinsoku/>
        <w:wordWrap/>
        <w:overflowPunct/>
        <w:topLinePunct w:val="0"/>
        <w:autoSpaceDE/>
        <w:autoSpaceDN/>
        <w:bidi w:val="0"/>
        <w:adjustRightInd/>
        <w:snapToGrid/>
        <w:jc w:val="left"/>
        <w:textAlignment w:val="auto"/>
        <w:rPr>
          <w:rFonts w:ascii="Times New Roman" w:hAnsi="Times New Roman" w:eastAsia="宋体" w:cs="微软雅黑"/>
          <w:b/>
          <w:bCs/>
          <w:szCs w:val="24"/>
        </w:rPr>
      </w:pPr>
      <w:r>
        <w:rPr>
          <w:rFonts w:hint="eastAsia" w:ascii="Times New Roman" w:hAnsi="Times New Roman" w:eastAsia="宋体" w:cs="微软雅黑"/>
          <w:b/>
          <w:szCs w:val="24"/>
        </w:rPr>
        <w:t>方案一</w:t>
      </w:r>
      <w:r>
        <w:rPr>
          <w:rFonts w:hint="eastAsia" w:ascii="Times New Roman" w:hAnsi="Times New Roman" w:eastAsia="宋体" w:cs="微软雅黑"/>
          <w:b/>
          <w:bCs/>
          <w:szCs w:val="24"/>
        </w:rPr>
        <w:t>：使用渗透压调节剂及KT-Feed</w:t>
      </w:r>
    </w:p>
    <w:p>
      <w:pPr>
        <w:pStyle w:val="3"/>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添加比例：（补料液：培养液）</w:t>
      </w:r>
    </w:p>
    <w:p>
      <w:pPr>
        <w:pageBreakBefore w:val="0"/>
        <w:widowControl w:val="0"/>
        <w:kinsoku/>
        <w:wordWrap/>
        <w:overflowPunct/>
        <w:topLinePunct w:val="0"/>
        <w:autoSpaceDE/>
        <w:autoSpaceDN/>
        <w:bidi w:val="0"/>
        <w:adjustRightInd/>
        <w:snapToGrid/>
        <w:textAlignment w:val="auto"/>
        <w:rPr>
          <w:rFonts w:ascii="Times New Roman" w:hAnsi="Times New Roman" w:eastAsia="宋体"/>
          <w:szCs w:val="24"/>
        </w:rPr>
      </w:pPr>
      <w:r>
        <w:rPr>
          <w:rFonts w:hint="eastAsia" w:ascii="Times New Roman" w:hAnsi="Times New Roman" w:eastAsia="宋体"/>
          <w:szCs w:val="24"/>
        </w:rPr>
        <w:t xml:space="preserve">渗透压调节剂：1：100 </w:t>
      </w:r>
      <w:r>
        <w:rPr>
          <w:rFonts w:ascii="Times New Roman" w:hAnsi="Times New Roman" w:eastAsia="宋体"/>
          <w:szCs w:val="24"/>
        </w:rPr>
        <w:t xml:space="preserve">       </w:t>
      </w:r>
      <w:r>
        <w:rPr>
          <w:rFonts w:hint="eastAsia" w:ascii="Times New Roman" w:hAnsi="Times New Roman" w:eastAsia="宋体"/>
          <w:szCs w:val="24"/>
        </w:rPr>
        <w:t>KT-Feed：1:50</w:t>
      </w:r>
    </w:p>
    <w:p>
      <w:pPr>
        <w:pStyle w:val="3"/>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添加方式：</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接种细胞，接种密度因细胞而异，通常在细胞密度达到2</w:t>
      </w:r>
      <w:r>
        <w:rPr>
          <w:rFonts w:ascii="Times New Roman" w:hAnsi="Times New Roman" w:eastAsia="宋体"/>
        </w:rPr>
        <w:t>.0×10</w:t>
      </w:r>
      <w:r>
        <w:rPr>
          <w:rFonts w:ascii="Times New Roman" w:hAnsi="Times New Roman" w:eastAsia="宋体"/>
          <w:vertAlign w:val="superscript"/>
        </w:rPr>
        <w:t xml:space="preserve">6 </w:t>
      </w:r>
      <w:r>
        <w:rPr>
          <w:rFonts w:ascii="Times New Roman" w:hAnsi="Times New Roman" w:eastAsia="宋体"/>
        </w:rPr>
        <w:t>cells/m</w:t>
      </w:r>
      <w:r>
        <w:rPr>
          <w:rFonts w:hint="eastAsia" w:ascii="Times New Roman" w:hAnsi="Times New Roman" w:eastAsia="宋体"/>
        </w:rPr>
        <w:t>左右开始添加第一次，按上述推荐比例添加，细胞活性下降至60%或以下时可进行收样。</w:t>
      </w:r>
    </w:p>
    <w:p>
      <w:pPr>
        <w:pageBreakBefore w:val="0"/>
        <w:widowControl w:val="0"/>
        <w:kinsoku/>
        <w:wordWrap/>
        <w:overflowPunct/>
        <w:topLinePunct w:val="0"/>
        <w:autoSpaceDE/>
        <w:autoSpaceDN/>
        <w:bidi w:val="0"/>
        <w:adjustRightInd/>
        <w:snapToGrid/>
        <w:textAlignment w:val="auto"/>
        <w:rPr>
          <w:rFonts w:ascii="Times New Roman" w:hAnsi="Times New Roman" w:eastAsia="宋体"/>
          <w:b/>
        </w:rPr>
      </w:pPr>
      <w:r>
        <w:rPr>
          <w:rFonts w:hint="eastAsia" w:ascii="Times New Roman" w:hAnsi="Times New Roman" w:eastAsia="宋体"/>
          <w:b/>
        </w:rPr>
        <w:t>添加方式一：根据以上推荐比例，分两次添加。</w:t>
      </w:r>
    </w:p>
    <w:p>
      <w:pPr>
        <w:pStyle w:val="13"/>
        <w:pageBreakBefore w:val="0"/>
        <w:widowControl w:val="0"/>
        <w:numPr>
          <w:ilvl w:val="0"/>
          <w:numId w:val="4"/>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添加第一次：细胞密度达到2</w:t>
      </w:r>
      <w:r>
        <w:rPr>
          <w:rFonts w:ascii="Times New Roman" w:hAnsi="Times New Roman" w:eastAsia="宋体"/>
        </w:rPr>
        <w:t>.0×10</w:t>
      </w:r>
      <w:r>
        <w:rPr>
          <w:rFonts w:ascii="Times New Roman" w:hAnsi="Times New Roman" w:eastAsia="宋体"/>
          <w:vertAlign w:val="superscript"/>
        </w:rPr>
        <w:t xml:space="preserve">6 </w:t>
      </w:r>
      <w:r>
        <w:rPr>
          <w:rFonts w:hint="eastAsia" w:ascii="Times New Roman" w:hAnsi="Times New Roman" w:eastAsia="宋体"/>
        </w:rPr>
        <w:t>c</w:t>
      </w:r>
      <w:r>
        <w:rPr>
          <w:rFonts w:ascii="Times New Roman" w:hAnsi="Times New Roman" w:eastAsia="宋体"/>
        </w:rPr>
        <w:t>ells/ml</w:t>
      </w:r>
      <w:r>
        <w:rPr>
          <w:rFonts w:hint="eastAsia" w:ascii="Times New Roman" w:hAnsi="Times New Roman" w:eastAsia="宋体"/>
        </w:rPr>
        <w:t>左右，添加第一次，按比例添加渗透压调节剂及KT-Feed；</w:t>
      </w:r>
    </w:p>
    <w:p>
      <w:pPr>
        <w:pStyle w:val="13"/>
        <w:pageBreakBefore w:val="0"/>
        <w:widowControl w:val="0"/>
        <w:numPr>
          <w:ilvl w:val="0"/>
          <w:numId w:val="4"/>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添加第二次：细胞密度达到4</w:t>
      </w:r>
      <w:r>
        <w:rPr>
          <w:rFonts w:ascii="Times New Roman" w:hAnsi="Times New Roman" w:eastAsia="宋体"/>
        </w:rPr>
        <w:t>.0</w:t>
      </w:r>
      <w:r>
        <w:rPr>
          <w:rFonts w:hint="eastAsia" w:ascii="Times New Roman" w:hAnsi="Times New Roman" w:eastAsia="宋体"/>
        </w:rPr>
        <w:t>-5</w:t>
      </w:r>
      <w:r>
        <w:rPr>
          <w:rFonts w:ascii="Times New Roman" w:hAnsi="Times New Roman" w:eastAsia="宋体"/>
        </w:rPr>
        <w:t>.0×10</w:t>
      </w:r>
      <w:r>
        <w:rPr>
          <w:rFonts w:ascii="Times New Roman" w:hAnsi="Times New Roman" w:eastAsia="宋体"/>
          <w:vertAlign w:val="superscript"/>
        </w:rPr>
        <w:t xml:space="preserve">6 </w:t>
      </w:r>
      <w:r>
        <w:rPr>
          <w:rFonts w:hint="eastAsia" w:ascii="Times New Roman" w:hAnsi="Times New Roman" w:eastAsia="宋体"/>
        </w:rPr>
        <w:t>c</w:t>
      </w:r>
      <w:r>
        <w:rPr>
          <w:rFonts w:ascii="Times New Roman" w:hAnsi="Times New Roman" w:eastAsia="宋体"/>
        </w:rPr>
        <w:t>ells/ml</w:t>
      </w:r>
      <w:r>
        <w:rPr>
          <w:rFonts w:hint="eastAsia" w:ascii="Times New Roman" w:hAnsi="Times New Roman" w:eastAsia="宋体"/>
        </w:rPr>
        <w:t>左右，添加第二次，按比例添加渗透压调节剂及KT-Feed。</w:t>
      </w:r>
    </w:p>
    <w:p>
      <w:pPr>
        <w:pageBreakBefore w:val="0"/>
        <w:widowControl w:val="0"/>
        <w:kinsoku/>
        <w:wordWrap/>
        <w:overflowPunct/>
        <w:topLinePunct w:val="0"/>
        <w:autoSpaceDE/>
        <w:autoSpaceDN/>
        <w:bidi w:val="0"/>
        <w:adjustRightInd/>
        <w:snapToGrid/>
        <w:textAlignment w:val="auto"/>
        <w:rPr>
          <w:rFonts w:ascii="Times New Roman" w:hAnsi="Times New Roman" w:eastAsia="宋体"/>
          <w:b/>
        </w:rPr>
      </w:pPr>
      <w:r>
        <w:rPr>
          <w:rFonts w:hint="eastAsia" w:ascii="Times New Roman" w:hAnsi="Times New Roman" w:eastAsia="宋体"/>
          <w:b/>
        </w:rPr>
        <w:t>添加方式二：每天检测培养液的渗透压，通过添加添加液使培养液滲透压维持在</w:t>
      </w:r>
      <w:r>
        <w:rPr>
          <w:rFonts w:hint="eastAsia" w:ascii="Times New Roman" w:hAnsi="Times New Roman" w:eastAsia="宋体"/>
          <w:b/>
          <w:color w:val="000000"/>
        </w:rPr>
        <w:t>380-400 m</w:t>
      </w:r>
      <w:r>
        <w:rPr>
          <w:rFonts w:ascii="Times New Roman" w:hAnsi="Times New Roman" w:eastAsia="宋体"/>
          <w:b/>
          <w:color w:val="000000"/>
        </w:rPr>
        <w:t>OSM</w:t>
      </w:r>
      <w:r>
        <w:rPr>
          <w:rFonts w:hint="eastAsia" w:ascii="Times New Roman" w:hAnsi="Times New Roman" w:eastAsia="宋体"/>
          <w:b/>
          <w:color w:val="000000"/>
        </w:rPr>
        <w:t>之间（</w:t>
      </w:r>
      <w:r>
        <w:rPr>
          <w:rFonts w:hint="eastAsia" w:ascii="Times New Roman" w:hAnsi="Times New Roman" w:eastAsia="宋体"/>
          <w:b/>
        </w:rPr>
        <w:t>细胞生长过程中会导致培养液的渗透压降低）。</w:t>
      </w:r>
    </w:p>
    <w:p>
      <w:pPr>
        <w:pageBreakBefore w:val="0"/>
        <w:widowControl w:val="0"/>
        <w:kinsoku/>
        <w:wordWrap/>
        <w:overflowPunct/>
        <w:topLinePunct w:val="0"/>
        <w:autoSpaceDE/>
        <w:autoSpaceDN/>
        <w:bidi w:val="0"/>
        <w:adjustRightInd/>
        <w:snapToGrid/>
        <w:textAlignment w:val="auto"/>
        <w:rPr>
          <w:rFonts w:ascii="Times New Roman" w:hAnsi="Times New Roman" w:eastAsia="宋体"/>
          <w:szCs w:val="24"/>
        </w:rPr>
      </w:pPr>
    </w:p>
    <w:p>
      <w:pPr>
        <w:pageBreakBefore w:val="0"/>
        <w:widowControl w:val="0"/>
        <w:kinsoku/>
        <w:wordWrap/>
        <w:overflowPunct/>
        <w:topLinePunct w:val="0"/>
        <w:autoSpaceDE/>
        <w:autoSpaceDN/>
        <w:bidi w:val="0"/>
        <w:adjustRightInd/>
        <w:snapToGrid/>
        <w:textAlignment w:val="auto"/>
        <w:rPr>
          <w:rFonts w:ascii="Times New Roman" w:hAnsi="Times New Roman" w:eastAsia="宋体" w:cs="微软雅黑"/>
          <w:b/>
          <w:bCs/>
          <w:szCs w:val="24"/>
        </w:rPr>
      </w:pPr>
      <w:r>
        <w:rPr>
          <w:rFonts w:hint="eastAsia" w:ascii="Times New Roman" w:hAnsi="Times New Roman" w:eastAsia="宋体"/>
          <w:b/>
          <w:bCs/>
          <w:color w:val="000000"/>
          <w:szCs w:val="24"/>
        </w:rPr>
        <w:t>方案二</w:t>
      </w:r>
      <w:r>
        <w:rPr>
          <w:rFonts w:hint="eastAsia" w:ascii="Times New Roman" w:hAnsi="Times New Roman" w:eastAsia="宋体"/>
          <w:b/>
          <w:color w:val="000000"/>
          <w:szCs w:val="24"/>
        </w:rPr>
        <w:t>：使用</w:t>
      </w:r>
      <w:r>
        <w:rPr>
          <w:rFonts w:hint="eastAsia" w:ascii="Times New Roman" w:hAnsi="Times New Roman" w:eastAsia="宋体" w:cs="微软雅黑"/>
          <w:b/>
          <w:bCs/>
          <w:szCs w:val="24"/>
        </w:rPr>
        <w:t>细胞培养基补料</w:t>
      </w:r>
      <w:r>
        <w:rPr>
          <w:rFonts w:ascii="Times New Roman" w:hAnsi="Times New Roman" w:eastAsia="宋体" w:cs="微软雅黑"/>
          <w:b/>
          <w:bCs/>
          <w:szCs w:val="24"/>
        </w:rPr>
        <w:t>KDFeed-Opti</w:t>
      </w:r>
      <w:r>
        <w:rPr>
          <w:rFonts w:hint="eastAsia" w:ascii="Times New Roman" w:hAnsi="Times New Roman" w:eastAsia="宋体" w:cs="微软雅黑"/>
          <w:b/>
          <w:bCs/>
          <w:szCs w:val="24"/>
        </w:rPr>
        <w:t>（详细使用方案可参考</w:t>
      </w:r>
      <w:r>
        <w:rPr>
          <w:rFonts w:ascii="Times New Roman" w:hAnsi="Times New Roman" w:eastAsia="宋体" w:cs="微软雅黑"/>
          <w:b/>
          <w:szCs w:val="24"/>
        </w:rPr>
        <w:t>”</w:t>
      </w:r>
      <w:r>
        <w:rPr>
          <w:rFonts w:hint="eastAsia" w:ascii="Times New Roman" w:hAnsi="Times New Roman" w:eastAsia="宋体" w:cs="微软雅黑"/>
          <w:b/>
          <w:szCs w:val="24"/>
        </w:rPr>
        <w:t>珠海恺瑞细胞培养基补料KDFeed-Opti使用指南</w:t>
      </w:r>
      <w:r>
        <w:rPr>
          <w:rFonts w:ascii="Times New Roman" w:hAnsi="Times New Roman" w:eastAsia="宋体" w:cs="微软雅黑"/>
          <w:b/>
          <w:szCs w:val="24"/>
        </w:rPr>
        <w:t>”</w:t>
      </w:r>
    </w:p>
    <w:p>
      <w:pPr>
        <w:pStyle w:val="3"/>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添加比例（推荐使用范围）</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每次的添加比例如下：（补料液：培养液）</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B液：1:80</w:t>
      </w:r>
      <w:r>
        <w:rPr>
          <w:rFonts w:ascii="Times New Roman" w:hAnsi="Times New Roman" w:eastAsia="宋体"/>
        </w:rPr>
        <w:t>-1</w:t>
      </w:r>
      <w:r>
        <w:rPr>
          <w:rFonts w:hint="eastAsia" w:ascii="Times New Roman" w:hAnsi="Times New Roman" w:eastAsia="宋体"/>
        </w:rPr>
        <w:t>:20，推荐添加比例：1:</w:t>
      </w:r>
      <w:r>
        <w:rPr>
          <w:rFonts w:ascii="Times New Roman" w:hAnsi="Times New Roman" w:eastAsia="宋体"/>
        </w:rPr>
        <w:t>69</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C液：1:</w:t>
      </w:r>
      <w:r>
        <w:rPr>
          <w:rFonts w:ascii="Times New Roman" w:hAnsi="Times New Roman" w:eastAsia="宋体"/>
        </w:rPr>
        <w:t>8</w:t>
      </w:r>
      <w:r>
        <w:rPr>
          <w:rFonts w:hint="eastAsia" w:ascii="Times New Roman" w:hAnsi="Times New Roman" w:eastAsia="宋体"/>
        </w:rPr>
        <w:t>0</w:t>
      </w:r>
      <w:r>
        <w:rPr>
          <w:rFonts w:ascii="Times New Roman" w:hAnsi="Times New Roman" w:eastAsia="宋体"/>
        </w:rPr>
        <w:t>-1</w:t>
      </w:r>
      <w:r>
        <w:rPr>
          <w:rFonts w:hint="eastAsia" w:ascii="Times New Roman" w:hAnsi="Times New Roman" w:eastAsia="宋体"/>
        </w:rPr>
        <w:t>:20，推荐添加比例：1:</w:t>
      </w:r>
      <w:r>
        <w:rPr>
          <w:rFonts w:ascii="Times New Roman" w:hAnsi="Times New Roman" w:eastAsia="宋体"/>
        </w:rPr>
        <w:t>66</w:t>
      </w:r>
      <w:r>
        <w:rPr>
          <w:rFonts w:hint="eastAsia" w:ascii="Times New Roman" w:hAnsi="Times New Roman" w:eastAsia="宋体"/>
        </w:rPr>
        <w:t>（为高渗透压溶液，可通过控制使用量来调整培养液渗透压）</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客户可根据实际效果进行调整。</w:t>
      </w:r>
    </w:p>
    <w:p>
      <w:pPr>
        <w:pStyle w:val="3"/>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添加方式</w:t>
      </w:r>
    </w:p>
    <w:p>
      <w:pPr>
        <w:pageBreakBefore w:val="0"/>
        <w:widowControl w:val="0"/>
        <w:kinsoku/>
        <w:wordWrap/>
        <w:overflowPunct/>
        <w:topLinePunct w:val="0"/>
        <w:autoSpaceDE/>
        <w:autoSpaceDN/>
        <w:bidi w:val="0"/>
        <w:adjustRightInd/>
        <w:snapToGrid/>
        <w:textAlignment w:val="auto"/>
        <w:rPr>
          <w:rFonts w:ascii="Times New Roman" w:hAnsi="Times New Roman" w:eastAsia="宋体"/>
        </w:rPr>
      </w:pPr>
      <w:r>
        <w:rPr>
          <w:rFonts w:hint="eastAsia" w:ascii="Times New Roman" w:hAnsi="Times New Roman" w:eastAsia="宋体"/>
        </w:rPr>
        <w:t>接种细胞，接种密度因细胞而异，通常在细胞密度达到2</w:t>
      </w:r>
      <w:r>
        <w:rPr>
          <w:rFonts w:ascii="Times New Roman" w:hAnsi="Times New Roman" w:eastAsia="宋体"/>
        </w:rPr>
        <w:t>×10</w:t>
      </w:r>
      <w:r>
        <w:rPr>
          <w:rFonts w:ascii="Times New Roman" w:hAnsi="Times New Roman" w:eastAsia="宋体"/>
          <w:vertAlign w:val="superscript"/>
        </w:rPr>
        <w:t xml:space="preserve">6 </w:t>
      </w:r>
      <w:r>
        <w:rPr>
          <w:rFonts w:ascii="Times New Roman" w:hAnsi="Times New Roman" w:eastAsia="宋体"/>
        </w:rPr>
        <w:t>cells/ml</w:t>
      </w:r>
      <w:r>
        <w:rPr>
          <w:rFonts w:hint="eastAsia" w:ascii="Times New Roman" w:hAnsi="Times New Roman" w:eastAsia="宋体"/>
        </w:rPr>
        <w:t>左右开始添加第一次，按上述推荐比例添加，细胞活性下降至60%以下时可进行收样。以下三种添加方式可供参考。</w:t>
      </w:r>
    </w:p>
    <w:p>
      <w:pPr>
        <w:pStyle w:val="13"/>
        <w:pageBreakBefore w:val="0"/>
        <w:widowControl w:val="0"/>
        <w:numPr>
          <w:ilvl w:val="0"/>
          <w:numId w:val="5"/>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添加方式一：根据上述推荐添加比例每天补加一次，可以持续补加2-3次</w:t>
      </w:r>
    </w:p>
    <w:p>
      <w:pPr>
        <w:pStyle w:val="13"/>
        <w:pageBreakBefore w:val="0"/>
        <w:widowControl w:val="0"/>
        <w:numPr>
          <w:ilvl w:val="0"/>
          <w:numId w:val="5"/>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添加方式二；根据上述推荐添加比例隔天补加一次，可以持续补加2-3次</w:t>
      </w:r>
    </w:p>
    <w:p>
      <w:pPr>
        <w:pStyle w:val="13"/>
        <w:pageBreakBefore w:val="0"/>
        <w:widowControl w:val="0"/>
        <w:numPr>
          <w:ilvl w:val="0"/>
          <w:numId w:val="5"/>
        </w:numPr>
        <w:kinsoku/>
        <w:wordWrap/>
        <w:overflowPunct/>
        <w:topLinePunct w:val="0"/>
        <w:autoSpaceDE/>
        <w:autoSpaceDN/>
        <w:bidi w:val="0"/>
        <w:adjustRightInd/>
        <w:snapToGrid/>
        <w:ind w:left="0" w:firstLine="0" w:firstLineChars="0"/>
        <w:textAlignment w:val="auto"/>
        <w:rPr>
          <w:rFonts w:ascii="Times New Roman" w:hAnsi="Times New Roman" w:eastAsia="宋体"/>
        </w:rPr>
      </w:pPr>
      <w:r>
        <w:rPr>
          <w:rFonts w:hint="eastAsia" w:ascii="Times New Roman" w:hAnsi="Times New Roman" w:eastAsia="宋体"/>
        </w:rPr>
        <w:t>添加方式三：每天检测培养液的渗透压，通过添加添加液使培养液滲透压维持在380-400 m</w:t>
      </w:r>
      <w:r>
        <w:rPr>
          <w:rFonts w:ascii="Times New Roman" w:hAnsi="Times New Roman" w:eastAsia="宋体"/>
        </w:rPr>
        <w:t>OSM</w:t>
      </w:r>
      <w:r>
        <w:rPr>
          <w:rFonts w:hint="eastAsia" w:ascii="Times New Roman" w:hAnsi="Times New Roman" w:eastAsia="宋体"/>
        </w:rPr>
        <w:t>之间（细胞生长过程中会导致培养液的渗透压降低）。</w:t>
      </w:r>
    </w:p>
    <w:p>
      <w:pPr>
        <w:pageBreakBefore w:val="0"/>
        <w:widowControl w:val="0"/>
        <w:kinsoku/>
        <w:wordWrap/>
        <w:overflowPunct/>
        <w:topLinePunct w:val="0"/>
        <w:autoSpaceDE/>
        <w:autoSpaceDN/>
        <w:bidi w:val="0"/>
        <w:adjustRightInd/>
        <w:snapToGrid/>
        <w:textAlignment w:val="auto"/>
        <w:rPr>
          <w:rFonts w:ascii="Times New Roman" w:hAnsi="Times New Roman" w:eastAsia="宋体"/>
          <w:sz w:val="22"/>
        </w:rPr>
      </w:pPr>
      <w:r>
        <w:rPr>
          <w:rFonts w:hint="eastAsia" w:ascii="Times New Roman" w:hAnsi="Times New Roman" w:eastAsia="宋体"/>
        </w:rPr>
        <w:t>客户也可根据实际情况和经验进行调整。</w:t>
      </w:r>
    </w:p>
    <w:sectPr>
      <w:headerReference r:id="rId5" w:type="default"/>
      <w:footerReference r:id="rId6" w:type="default"/>
      <w:pgSz w:w="11906" w:h="16838"/>
      <w:pgMar w:top="1440" w:right="1077" w:bottom="1440" w:left="1077" w:header="709" w:footer="70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6"/>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E42A4"/>
    <w:multiLevelType w:val="multilevel"/>
    <w:tmpl w:val="161E42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D84826"/>
    <w:multiLevelType w:val="multilevel"/>
    <w:tmpl w:val="27D848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53101C"/>
    <w:multiLevelType w:val="singleLevel"/>
    <w:tmpl w:val="3653101C"/>
    <w:lvl w:ilvl="0" w:tentative="0">
      <w:start w:val="1"/>
      <w:numFmt w:val="decimal"/>
      <w:lvlText w:val="(%1)"/>
      <w:lvlJc w:val="left"/>
      <w:pPr>
        <w:ind w:left="425" w:hanging="425"/>
      </w:pPr>
      <w:rPr>
        <w:rFonts w:hint="default"/>
      </w:rPr>
    </w:lvl>
  </w:abstractNum>
  <w:abstractNum w:abstractNumId="3">
    <w:nsid w:val="44011C29"/>
    <w:multiLevelType w:val="multilevel"/>
    <w:tmpl w:val="44011C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AA59CB"/>
    <w:multiLevelType w:val="multilevel"/>
    <w:tmpl w:val="66AA59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mQzNmZmMmJjODY2M2YxOWRjMjU0YjAwMmY0MzgifQ=="/>
  </w:docVars>
  <w:rsids>
    <w:rsidRoot w:val="00E7539C"/>
    <w:rsid w:val="000056E4"/>
    <w:rsid w:val="00006705"/>
    <w:rsid w:val="000174F2"/>
    <w:rsid w:val="00021AC8"/>
    <w:rsid w:val="00027515"/>
    <w:rsid w:val="00036C8F"/>
    <w:rsid w:val="0005225A"/>
    <w:rsid w:val="00052D60"/>
    <w:rsid w:val="00054E0D"/>
    <w:rsid w:val="000604EF"/>
    <w:rsid w:val="00067988"/>
    <w:rsid w:val="000827F3"/>
    <w:rsid w:val="00085D44"/>
    <w:rsid w:val="000861AC"/>
    <w:rsid w:val="00087D27"/>
    <w:rsid w:val="00091F0B"/>
    <w:rsid w:val="000A3438"/>
    <w:rsid w:val="000B1CB9"/>
    <w:rsid w:val="000D2E0E"/>
    <w:rsid w:val="000E1DB7"/>
    <w:rsid w:val="000F01CD"/>
    <w:rsid w:val="000F4003"/>
    <w:rsid w:val="001104AB"/>
    <w:rsid w:val="001171AF"/>
    <w:rsid w:val="00123A88"/>
    <w:rsid w:val="00152B80"/>
    <w:rsid w:val="001654EB"/>
    <w:rsid w:val="00172932"/>
    <w:rsid w:val="00190716"/>
    <w:rsid w:val="00196D1C"/>
    <w:rsid w:val="001C30D1"/>
    <w:rsid w:val="001E2B52"/>
    <w:rsid w:val="001E388A"/>
    <w:rsid w:val="001F58DF"/>
    <w:rsid w:val="0023763F"/>
    <w:rsid w:val="00251B9B"/>
    <w:rsid w:val="00251F1F"/>
    <w:rsid w:val="00256ECD"/>
    <w:rsid w:val="002625BD"/>
    <w:rsid w:val="0026479F"/>
    <w:rsid w:val="002812DB"/>
    <w:rsid w:val="00282B68"/>
    <w:rsid w:val="00284DD6"/>
    <w:rsid w:val="002B12D3"/>
    <w:rsid w:val="002D14BE"/>
    <w:rsid w:val="002D38C3"/>
    <w:rsid w:val="002D553D"/>
    <w:rsid w:val="002D5DDC"/>
    <w:rsid w:val="002F6784"/>
    <w:rsid w:val="00306449"/>
    <w:rsid w:val="00323A8B"/>
    <w:rsid w:val="00324740"/>
    <w:rsid w:val="00332C56"/>
    <w:rsid w:val="00344EB9"/>
    <w:rsid w:val="00345565"/>
    <w:rsid w:val="00351A85"/>
    <w:rsid w:val="003549AA"/>
    <w:rsid w:val="003670C0"/>
    <w:rsid w:val="003A0940"/>
    <w:rsid w:val="003B3055"/>
    <w:rsid w:val="003D0DD7"/>
    <w:rsid w:val="003F1D82"/>
    <w:rsid w:val="00406CD9"/>
    <w:rsid w:val="00412C42"/>
    <w:rsid w:val="0042038F"/>
    <w:rsid w:val="0042359D"/>
    <w:rsid w:val="00430146"/>
    <w:rsid w:val="00436EFD"/>
    <w:rsid w:val="00437009"/>
    <w:rsid w:val="004413B6"/>
    <w:rsid w:val="0045172E"/>
    <w:rsid w:val="00453145"/>
    <w:rsid w:val="004741DD"/>
    <w:rsid w:val="00476066"/>
    <w:rsid w:val="00487766"/>
    <w:rsid w:val="004925FC"/>
    <w:rsid w:val="004B038E"/>
    <w:rsid w:val="0050166B"/>
    <w:rsid w:val="00511D9B"/>
    <w:rsid w:val="00520243"/>
    <w:rsid w:val="00536111"/>
    <w:rsid w:val="00537374"/>
    <w:rsid w:val="00561165"/>
    <w:rsid w:val="005776D0"/>
    <w:rsid w:val="00585CFC"/>
    <w:rsid w:val="005925B5"/>
    <w:rsid w:val="005945B8"/>
    <w:rsid w:val="005B287C"/>
    <w:rsid w:val="005B3B6F"/>
    <w:rsid w:val="005C1C29"/>
    <w:rsid w:val="005D31B6"/>
    <w:rsid w:val="005D7FAB"/>
    <w:rsid w:val="005E37E2"/>
    <w:rsid w:val="005F71B2"/>
    <w:rsid w:val="00603C46"/>
    <w:rsid w:val="00604F6B"/>
    <w:rsid w:val="00613B71"/>
    <w:rsid w:val="00615A4D"/>
    <w:rsid w:val="006170DA"/>
    <w:rsid w:val="00640B5F"/>
    <w:rsid w:val="0065442E"/>
    <w:rsid w:val="006706D9"/>
    <w:rsid w:val="006B4B13"/>
    <w:rsid w:val="006C70D8"/>
    <w:rsid w:val="006C7DF3"/>
    <w:rsid w:val="006F28A8"/>
    <w:rsid w:val="006F4BE1"/>
    <w:rsid w:val="00704AC0"/>
    <w:rsid w:val="00715D0C"/>
    <w:rsid w:val="007344DF"/>
    <w:rsid w:val="00757751"/>
    <w:rsid w:val="0076156E"/>
    <w:rsid w:val="00763F97"/>
    <w:rsid w:val="0076601D"/>
    <w:rsid w:val="00770AF8"/>
    <w:rsid w:val="00790E3B"/>
    <w:rsid w:val="007962B6"/>
    <w:rsid w:val="007A0434"/>
    <w:rsid w:val="007B4169"/>
    <w:rsid w:val="007B5DAD"/>
    <w:rsid w:val="007C393F"/>
    <w:rsid w:val="007F350A"/>
    <w:rsid w:val="007F58A2"/>
    <w:rsid w:val="007F7675"/>
    <w:rsid w:val="008050F6"/>
    <w:rsid w:val="00806DA2"/>
    <w:rsid w:val="008106F8"/>
    <w:rsid w:val="00817B2F"/>
    <w:rsid w:val="008216FD"/>
    <w:rsid w:val="00834207"/>
    <w:rsid w:val="00845FD4"/>
    <w:rsid w:val="00851AD2"/>
    <w:rsid w:val="0085205E"/>
    <w:rsid w:val="008531F6"/>
    <w:rsid w:val="008557E7"/>
    <w:rsid w:val="00872D0E"/>
    <w:rsid w:val="008B738B"/>
    <w:rsid w:val="008C3BC8"/>
    <w:rsid w:val="008C4866"/>
    <w:rsid w:val="008C4BF7"/>
    <w:rsid w:val="008F4C89"/>
    <w:rsid w:val="00904662"/>
    <w:rsid w:val="009046AC"/>
    <w:rsid w:val="009226E5"/>
    <w:rsid w:val="00940E13"/>
    <w:rsid w:val="00973982"/>
    <w:rsid w:val="009779FE"/>
    <w:rsid w:val="00995C9F"/>
    <w:rsid w:val="009B03E2"/>
    <w:rsid w:val="009B606B"/>
    <w:rsid w:val="009C3CFC"/>
    <w:rsid w:val="009C439C"/>
    <w:rsid w:val="009F5FDC"/>
    <w:rsid w:val="009F7303"/>
    <w:rsid w:val="00A04794"/>
    <w:rsid w:val="00A11EC1"/>
    <w:rsid w:val="00A171A9"/>
    <w:rsid w:val="00A17885"/>
    <w:rsid w:val="00A23317"/>
    <w:rsid w:val="00A3339E"/>
    <w:rsid w:val="00A40B78"/>
    <w:rsid w:val="00A50851"/>
    <w:rsid w:val="00A54F1C"/>
    <w:rsid w:val="00A56828"/>
    <w:rsid w:val="00A57E29"/>
    <w:rsid w:val="00A61837"/>
    <w:rsid w:val="00A74E88"/>
    <w:rsid w:val="00AA2FAE"/>
    <w:rsid w:val="00AB2E29"/>
    <w:rsid w:val="00AC7137"/>
    <w:rsid w:val="00AC7973"/>
    <w:rsid w:val="00AF45FC"/>
    <w:rsid w:val="00AF496B"/>
    <w:rsid w:val="00B05EC2"/>
    <w:rsid w:val="00B15D6A"/>
    <w:rsid w:val="00B269AA"/>
    <w:rsid w:val="00B367B5"/>
    <w:rsid w:val="00B453DA"/>
    <w:rsid w:val="00B47AB4"/>
    <w:rsid w:val="00B6031E"/>
    <w:rsid w:val="00B65A47"/>
    <w:rsid w:val="00B923C6"/>
    <w:rsid w:val="00BA0473"/>
    <w:rsid w:val="00BB3A37"/>
    <w:rsid w:val="00BC3409"/>
    <w:rsid w:val="00BD5A09"/>
    <w:rsid w:val="00BF4BF4"/>
    <w:rsid w:val="00BF5606"/>
    <w:rsid w:val="00C016BF"/>
    <w:rsid w:val="00C30D97"/>
    <w:rsid w:val="00C44866"/>
    <w:rsid w:val="00C45130"/>
    <w:rsid w:val="00C47FED"/>
    <w:rsid w:val="00C6784A"/>
    <w:rsid w:val="00C835C1"/>
    <w:rsid w:val="00C9118D"/>
    <w:rsid w:val="00C9188A"/>
    <w:rsid w:val="00C92525"/>
    <w:rsid w:val="00CB0615"/>
    <w:rsid w:val="00CD4142"/>
    <w:rsid w:val="00CD723A"/>
    <w:rsid w:val="00CE1EF8"/>
    <w:rsid w:val="00CE5ECF"/>
    <w:rsid w:val="00CE72C6"/>
    <w:rsid w:val="00CF30E9"/>
    <w:rsid w:val="00D02C8A"/>
    <w:rsid w:val="00D101A7"/>
    <w:rsid w:val="00D228C3"/>
    <w:rsid w:val="00D3382E"/>
    <w:rsid w:val="00D41C95"/>
    <w:rsid w:val="00D642CF"/>
    <w:rsid w:val="00D87682"/>
    <w:rsid w:val="00D87D79"/>
    <w:rsid w:val="00D91C0F"/>
    <w:rsid w:val="00DA7806"/>
    <w:rsid w:val="00DB7964"/>
    <w:rsid w:val="00DC5306"/>
    <w:rsid w:val="00DC651C"/>
    <w:rsid w:val="00DD1034"/>
    <w:rsid w:val="00DE0DFC"/>
    <w:rsid w:val="00DF3FBC"/>
    <w:rsid w:val="00E0629C"/>
    <w:rsid w:val="00E469D2"/>
    <w:rsid w:val="00E60CA0"/>
    <w:rsid w:val="00E71E77"/>
    <w:rsid w:val="00E7539C"/>
    <w:rsid w:val="00E766C2"/>
    <w:rsid w:val="00E86465"/>
    <w:rsid w:val="00E865F0"/>
    <w:rsid w:val="00E919CB"/>
    <w:rsid w:val="00E9236D"/>
    <w:rsid w:val="00EB13AF"/>
    <w:rsid w:val="00EC44D0"/>
    <w:rsid w:val="00ED46E7"/>
    <w:rsid w:val="00F01C06"/>
    <w:rsid w:val="00F02E0A"/>
    <w:rsid w:val="00F3287B"/>
    <w:rsid w:val="00F47B0D"/>
    <w:rsid w:val="00F51D1B"/>
    <w:rsid w:val="00F87E71"/>
    <w:rsid w:val="00FA1603"/>
    <w:rsid w:val="00FA3DDF"/>
    <w:rsid w:val="00FD1978"/>
    <w:rsid w:val="00FE04BB"/>
    <w:rsid w:val="00FE79CB"/>
    <w:rsid w:val="00FF256C"/>
    <w:rsid w:val="0492451D"/>
    <w:rsid w:val="1EE340B9"/>
    <w:rsid w:val="21163315"/>
    <w:rsid w:val="2DFC35EA"/>
    <w:rsid w:val="2EAD42CE"/>
    <w:rsid w:val="35047D41"/>
    <w:rsid w:val="54990229"/>
    <w:rsid w:val="56B416D4"/>
    <w:rsid w:val="5AA2722A"/>
    <w:rsid w:val="600E1A09"/>
    <w:rsid w:val="64F02C9E"/>
    <w:rsid w:val="671E09AB"/>
    <w:rsid w:val="74AA4768"/>
    <w:rsid w:val="77DB37F6"/>
    <w:rsid w:val="7FBB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0"/>
    <w:qFormat/>
    <w:uiPriority w:val="9"/>
    <w:pPr>
      <w:keepNext/>
      <w:keepLines/>
      <w:outlineLvl w:val="0"/>
    </w:pPr>
    <w:rPr>
      <w:b/>
      <w:bCs/>
      <w:kern w:val="44"/>
      <w:sz w:val="28"/>
      <w:szCs w:val="44"/>
    </w:rPr>
  </w:style>
  <w:style w:type="paragraph" w:styleId="3">
    <w:name w:val="heading 2"/>
    <w:basedOn w:val="1"/>
    <w:next w:val="1"/>
    <w:link w:val="21"/>
    <w:unhideWhenUsed/>
    <w:qFormat/>
    <w:uiPriority w:val="9"/>
    <w:pPr>
      <w:keepNext/>
      <w:keepLines/>
      <w:outlineLvl w:val="1"/>
    </w:pPr>
    <w:rPr>
      <w:rFonts w:asciiTheme="majorHAnsi" w:hAnsiTheme="majorHAnsi"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Balloon Text"/>
    <w:basedOn w:val="1"/>
    <w:link w:val="14"/>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9"/>
    <w:qFormat/>
    <w:uiPriority w:val="10"/>
    <w:pPr>
      <w:spacing w:before="50" w:beforeLines="50" w:after="50" w:afterLines="50"/>
      <w:jc w:val="center"/>
      <w:outlineLvl w:val="0"/>
    </w:pPr>
    <w:rPr>
      <w:rFonts w:eastAsiaTheme="majorEastAsia" w:cstheme="majorBidi"/>
      <w:b/>
      <w:bCs/>
      <w:sz w:val="32"/>
      <w:szCs w:val="32"/>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semiHidden/>
    <w:qFormat/>
    <w:uiPriority w:val="99"/>
    <w:rPr>
      <w:sz w:val="18"/>
      <w:szCs w:val="18"/>
    </w:rPr>
  </w:style>
  <w:style w:type="paragraph" w:styleId="15">
    <w:name w:val="No Spacing"/>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6">
    <w:name w:val="页眉 字符"/>
    <w:basedOn w:val="11"/>
    <w:link w:val="7"/>
    <w:autoRedefine/>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文档结构图 字符"/>
    <w:basedOn w:val="11"/>
    <w:link w:val="4"/>
    <w:autoRedefine/>
    <w:semiHidden/>
    <w:qFormat/>
    <w:uiPriority w:val="99"/>
    <w:rPr>
      <w:rFonts w:ascii="宋体" w:eastAsia="宋体"/>
      <w:kern w:val="2"/>
      <w:sz w:val="18"/>
      <w:szCs w:val="18"/>
    </w:rPr>
  </w:style>
  <w:style w:type="character" w:customStyle="1" w:styleId="19">
    <w:name w:val="标题 字符"/>
    <w:basedOn w:val="11"/>
    <w:link w:val="8"/>
    <w:autoRedefine/>
    <w:qFormat/>
    <w:uiPriority w:val="10"/>
    <w:rPr>
      <w:rFonts w:eastAsiaTheme="majorEastAsia" w:cstheme="majorBidi"/>
      <w:b/>
      <w:bCs/>
      <w:kern w:val="2"/>
      <w:sz w:val="32"/>
      <w:szCs w:val="32"/>
    </w:rPr>
  </w:style>
  <w:style w:type="character" w:customStyle="1" w:styleId="20">
    <w:name w:val="标题 1 字符"/>
    <w:basedOn w:val="11"/>
    <w:link w:val="2"/>
    <w:autoRedefine/>
    <w:qFormat/>
    <w:uiPriority w:val="9"/>
    <w:rPr>
      <w:rFonts w:asciiTheme="minorHAnsi" w:hAnsiTheme="minorHAnsi" w:eastAsiaTheme="minorEastAsia" w:cstheme="minorBidi"/>
      <w:b/>
      <w:bCs/>
      <w:kern w:val="44"/>
      <w:sz w:val="28"/>
      <w:szCs w:val="44"/>
    </w:rPr>
  </w:style>
  <w:style w:type="character" w:customStyle="1" w:styleId="21">
    <w:name w:val="标题 2 字符"/>
    <w:basedOn w:val="11"/>
    <w:link w:val="3"/>
    <w:autoRedefine/>
    <w:qFormat/>
    <w:uiPriority w:val="9"/>
    <w:rPr>
      <w:rFonts w:asciiTheme="majorHAnsi" w:hAnsiTheme="majorHAnsi" w:eastAsiaTheme="majorEastAsia" w:cstheme="majorBidi"/>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882</Words>
  <Characters>1079</Characters>
  <Lines>7</Lines>
  <Paragraphs>2</Paragraphs>
  <TotalTime>108</TotalTime>
  <ScaleCrop>false</ScaleCrop>
  <LinksUpToDate>false</LinksUpToDate>
  <CharactersWithSpaces>1093</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2022-09-29T14:16:00Z</dcterms:created>
  <dc:creator>del</dc:creator>
  <cp:lastModifiedBy>梁凯封</cp:lastModifiedBy>
  <cp:lastPrinted>2023-07-13T09:38:00Z</cp:lastPrinted>
  <dcterms:modified xsi:type="dcterms:W3CDTF">2024-04-18T13:10:18Z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D3F4BEE8912146978ECB4410A64C2796_13</vt:lpwstr>
  </property>
</Properties>
</file>