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48FE9">
      <w:pPr>
        <w:pStyle w:val="7"/>
        <w:spacing w:before="312"/>
        <w:rPr>
          <w:rFonts w:ascii="Times New Roman" w:hAnsi="Times New Roman" w:eastAsia="宋体"/>
          <w:sz w:val="30"/>
          <w:szCs w:val="30"/>
        </w:rPr>
      </w:pPr>
      <w:r>
        <w:rPr>
          <w:rFonts w:hint="eastAsia" w:ascii="Times New Roman" w:hAnsi="Times New Roman" w:eastAsia="宋体"/>
          <w:sz w:val="30"/>
          <w:szCs w:val="30"/>
        </w:rPr>
        <w:t>单克隆杂交瘤细胞筛选（1.</w:t>
      </w:r>
      <w:r>
        <w:rPr>
          <w:rFonts w:hint="eastAsia" w:ascii="Times New Roman" w:hAnsi="Times New Roman" w:eastAsia="宋体"/>
          <w:sz w:val="30"/>
          <w:szCs w:val="30"/>
          <w:lang w:val="en-US" w:eastAsia="zh-CN"/>
        </w:rPr>
        <w:t>5</w:t>
      </w:r>
      <w:r>
        <w:rPr>
          <w:rFonts w:hint="eastAsia" w:ascii="Times New Roman" w:hAnsi="Times New Roman" w:eastAsia="宋体"/>
          <w:sz w:val="30"/>
          <w:szCs w:val="30"/>
        </w:rPr>
        <w:t>版）</w:t>
      </w:r>
    </w:p>
    <w:p w14:paraId="186E353F">
      <w:pPr>
        <w:ind w:firstLine="480" w:firstLineChars="200"/>
      </w:pPr>
      <w:r>
        <w:rPr>
          <w:rFonts w:hint="eastAsia"/>
        </w:rPr>
        <w:t>单克隆抗体是由抗原致敏的B淋巴细胞和骨髓瘤细胞融合形成杂交瘤细胞，经克隆化培养后由一个细胞</w:t>
      </w:r>
      <w:r>
        <w:fldChar w:fldCharType="begin"/>
      </w:r>
      <w:r>
        <w:instrText xml:space="preserve"> HYPERLINK "http://www.bbioo.com/Search.asp?ModuleName=Article&amp;Field=Title&amp;Keyword=克隆" </w:instrText>
      </w:r>
      <w:r>
        <w:fldChar w:fldCharType="separate"/>
      </w:r>
      <w:r>
        <w:rPr>
          <w:rFonts w:hint="eastAsia"/>
        </w:rPr>
        <w:t>克隆</w:t>
      </w:r>
      <w:r>
        <w:fldChar w:fldCharType="end"/>
      </w:r>
      <w:r>
        <w:rPr>
          <w:rFonts w:hint="eastAsia"/>
        </w:rPr>
        <w:t>所分泌的只识别单一抗原决定簇的抗体。珠海恺瑞生物科技有限公司研发生产了适用于单克隆抗体开发的系列无血清培养液</w:t>
      </w:r>
      <w:r>
        <w:rPr>
          <w:rFonts w:hint="eastAsia" w:cs="Times New Roman"/>
          <w:b/>
          <w:bCs/>
        </w:rPr>
        <w:t>KD-Advance</w:t>
      </w:r>
      <w:r>
        <w:rPr>
          <w:rFonts w:hint="eastAsia"/>
          <w:b/>
          <w:bCs/>
        </w:rPr>
        <w:t>、</w:t>
      </w:r>
      <w:r>
        <w:rPr>
          <w:rFonts w:hint="eastAsia" w:cs="Times New Roman"/>
          <w:b/>
          <w:bCs/>
        </w:rPr>
        <w:t>KD-Hybri</w:t>
      </w:r>
      <w:r>
        <w:rPr>
          <w:rFonts w:hint="eastAsia"/>
          <w:bCs/>
        </w:rPr>
        <w:t>及</w:t>
      </w:r>
      <w:r>
        <w:rPr>
          <w:rFonts w:hint="eastAsia" w:cs="Times New Roman"/>
          <w:b/>
          <w:bCs/>
        </w:rPr>
        <w:t>KD-Clone</w:t>
      </w:r>
      <w:r>
        <w:rPr>
          <w:rFonts w:hint="eastAsia"/>
        </w:rPr>
        <w:t>，可用于骨髓瘤的无血清培养及整个杂交瘤细胞制备全过程。</w:t>
      </w:r>
    </w:p>
    <w:p w14:paraId="5E512297">
      <w:pPr>
        <w:rPr>
          <w:b/>
          <w:bCs/>
        </w:rPr>
      </w:pPr>
      <w:r>
        <w:rPr>
          <w:rFonts w:hint="eastAsia"/>
          <w:b/>
          <w:bCs/>
        </w:rPr>
        <w:t>细胞培养基使用保存注意事项：</w:t>
      </w:r>
    </w:p>
    <w:p w14:paraId="3F4F4783">
      <w:pPr>
        <w:numPr>
          <w:ilvl w:val="0"/>
          <w:numId w:val="1"/>
        </w:numPr>
        <w:rPr>
          <w:b/>
          <w:bCs/>
        </w:rPr>
      </w:pPr>
      <w:r>
        <w:rPr>
          <w:rFonts w:hint="eastAsia"/>
          <w:b/>
          <w:bCs/>
        </w:rPr>
        <w:t>切勿紫外照射；</w:t>
      </w:r>
    </w:p>
    <w:p w14:paraId="4C08A44A">
      <w:pPr>
        <w:numPr>
          <w:ilvl w:val="0"/>
          <w:numId w:val="1"/>
        </w:numPr>
        <w:rPr>
          <w:b/>
          <w:bCs/>
        </w:rPr>
      </w:pPr>
      <w:r>
        <w:rPr>
          <w:rFonts w:hint="eastAsia"/>
          <w:b/>
          <w:bCs/>
        </w:rPr>
        <w:t>无需预热处理，可直接从冰箱取出使用；</w:t>
      </w:r>
    </w:p>
    <w:p w14:paraId="6BD89DDF">
      <w:pPr>
        <w:numPr>
          <w:ilvl w:val="0"/>
          <w:numId w:val="1"/>
        </w:numPr>
        <w:rPr>
          <w:b/>
          <w:bCs/>
        </w:rPr>
      </w:pPr>
      <w:r>
        <w:rPr>
          <w:rFonts w:hint="eastAsia"/>
          <w:b/>
          <w:bCs/>
        </w:rPr>
        <w:t>储存细胞培养基时尽量使用医用冰箱，以确保恒温效果，切勿冷冻；</w:t>
      </w:r>
    </w:p>
    <w:p w14:paraId="27C89575">
      <w:pPr>
        <w:numPr>
          <w:ilvl w:val="0"/>
          <w:numId w:val="1"/>
        </w:numPr>
        <w:rPr>
          <w:b/>
          <w:bCs/>
        </w:rPr>
      </w:pPr>
      <w:r>
        <w:rPr>
          <w:rFonts w:hint="eastAsia"/>
          <w:b/>
          <w:bCs/>
        </w:rPr>
        <w:t>定期检查细胞培养基过期日期，并在过期前使用完或更换新的培养基，避免使用过期培养基导致细胞生长异常或失败。</w:t>
      </w:r>
    </w:p>
    <w:p w14:paraId="4E7489F5">
      <w:pPr>
        <w:pStyle w:val="2"/>
        <w:numPr>
          <w:ilvl w:val="0"/>
          <w:numId w:val="2"/>
        </w:numPr>
      </w:pPr>
      <w:r>
        <w:rPr>
          <w:rFonts w:hint="eastAsia"/>
        </w:rPr>
        <w:t>前期准备</w:t>
      </w:r>
    </w:p>
    <w:p w14:paraId="329C33E0">
      <w:pPr>
        <w:pStyle w:val="12"/>
        <w:numPr>
          <w:ilvl w:val="0"/>
          <w:numId w:val="3"/>
        </w:numPr>
        <w:ind w:left="0" w:firstLine="0" w:firstLineChars="0"/>
      </w:pPr>
      <w:r>
        <w:rPr>
          <w:rFonts w:hint="eastAsia"/>
        </w:rPr>
        <w:t>抗原表达及小鼠免疫。</w:t>
      </w:r>
    </w:p>
    <w:p w14:paraId="72F4B646">
      <w:pPr>
        <w:pStyle w:val="12"/>
        <w:numPr>
          <w:ilvl w:val="0"/>
          <w:numId w:val="3"/>
        </w:numPr>
        <w:ind w:left="0" w:firstLine="0" w:firstLineChars="0"/>
      </w:pPr>
      <w:r>
        <w:rPr>
          <w:rFonts w:hint="eastAsia"/>
        </w:rPr>
        <w:t>骨髓瘤细胞的准备，珠海恺瑞使用本公司驯化的无血清摇瓶震荡培养的SP2/0骨髓瘤细胞进行细胞融合。细胞培养于含I</w:t>
      </w:r>
      <w:r>
        <w:t>TSplus</w:t>
      </w:r>
      <w:r>
        <w:rPr>
          <w:rFonts w:hint="eastAsia"/>
        </w:rPr>
        <w:t>的</w:t>
      </w:r>
      <w:r>
        <w:rPr>
          <w:rFonts w:hint="eastAsia"/>
          <w:b/>
          <w:bCs/>
        </w:rPr>
        <w:t xml:space="preserve"> </w:t>
      </w:r>
      <w:r>
        <w:rPr>
          <w:rFonts w:hint="eastAsia" w:cs="Times New Roman"/>
          <w:b/>
          <w:bCs/>
        </w:rPr>
        <w:t>KD-Hybri</w:t>
      </w:r>
      <w:r>
        <w:rPr>
          <w:rFonts w:hint="eastAsia"/>
          <w:bCs/>
        </w:rPr>
        <w:t>培养液中</w:t>
      </w:r>
      <w:r>
        <w:rPr>
          <w:rFonts w:hint="eastAsia"/>
        </w:rPr>
        <w:t>可快速获得大量细胞，且操作简便。</w:t>
      </w:r>
    </w:p>
    <w:p w14:paraId="38B8E792">
      <w:pPr>
        <w:pStyle w:val="2"/>
        <w:numPr>
          <w:ilvl w:val="0"/>
          <w:numId w:val="2"/>
        </w:numPr>
      </w:pPr>
      <w:r>
        <w:rPr>
          <w:rFonts w:hint="eastAsia"/>
        </w:rPr>
        <w:t>细胞的融合及筛选</w:t>
      </w:r>
    </w:p>
    <w:p w14:paraId="5C1D3289">
      <w:pPr>
        <w:pStyle w:val="12"/>
        <w:ind w:firstLine="480"/>
        <w:rPr>
          <w:rFonts w:hint="eastAsia" w:eastAsia="宋体"/>
          <w:lang w:eastAsia="zh-CN"/>
        </w:rPr>
      </w:pPr>
      <w:r>
        <w:rPr>
          <w:rFonts w:hint="eastAsia"/>
        </w:rPr>
        <w:t>珠海恺瑞目前采用PEG化学融合法，杂交瘤的融合及前期筛选均采用</w:t>
      </w:r>
      <w:r>
        <w:rPr>
          <w:rFonts w:hint="eastAsia" w:cs="Times New Roman"/>
          <w:b/>
          <w:bCs/>
        </w:rPr>
        <w:t xml:space="preserve">KD-Advance </w:t>
      </w:r>
      <w:r>
        <w:rPr>
          <w:rFonts w:hint="eastAsia"/>
        </w:rPr>
        <w:t>培养液</w:t>
      </w:r>
      <w:r>
        <w:rPr>
          <w:rFonts w:hint="eastAsia"/>
          <w:lang w:eastAsia="zh-CN"/>
        </w:rPr>
        <w:t>。</w:t>
      </w:r>
      <w:bookmarkStart w:id="0" w:name="_GoBack"/>
      <w:bookmarkEnd w:id="0"/>
    </w:p>
    <w:p w14:paraId="339CED9D">
      <w:pPr>
        <w:pStyle w:val="12"/>
        <w:numPr>
          <w:ilvl w:val="0"/>
          <w:numId w:val="4"/>
        </w:numPr>
        <w:ind w:left="0" w:firstLine="0" w:firstLineChars="0"/>
      </w:pPr>
      <w:r>
        <w:rPr>
          <w:rFonts w:hint="eastAsia"/>
        </w:rPr>
        <w:t>制备免疫脾细胞；</w:t>
      </w:r>
    </w:p>
    <w:p w14:paraId="48D07267">
      <w:pPr>
        <w:pStyle w:val="12"/>
        <w:numPr>
          <w:ilvl w:val="0"/>
          <w:numId w:val="4"/>
        </w:numPr>
        <w:ind w:firstLineChars="0"/>
      </w:pPr>
      <w:r>
        <w:rPr>
          <w:rFonts w:hint="eastAsia"/>
        </w:rPr>
        <w:t>取完成免疫周期的小鼠脾脏，用KD-Advance 培养液清洗后获取脾细胞。将获取的脾细胞用</w:t>
      </w:r>
      <w:r>
        <w:rPr>
          <w:rFonts w:hint="eastAsia"/>
          <w:lang w:eastAsia="zh-CN"/>
        </w:rPr>
        <w:t>KD-Advance</w:t>
      </w:r>
      <w:r>
        <w:rPr>
          <w:rFonts w:hint="eastAsia"/>
        </w:rPr>
        <w:t>培养液重悬，1500rpm，10min/次，离心洗涤2次。细胞计数后取1</w:t>
      </w:r>
      <w:r>
        <w:rPr>
          <w:rFonts w:cs="Times New Roman"/>
          <w:sz w:val="21"/>
          <w:szCs w:val="21"/>
        </w:rPr>
        <w:t>×</w:t>
      </w:r>
      <w:r>
        <w:rPr>
          <w:rFonts w:hint="eastAsia"/>
        </w:rPr>
        <w:t>10</w:t>
      </w:r>
      <w:r>
        <w:rPr>
          <w:rFonts w:hint="eastAsia"/>
          <w:vertAlign w:val="superscript"/>
        </w:rPr>
        <w:t>8</w:t>
      </w:r>
      <w:r>
        <w:rPr>
          <w:rFonts w:hint="eastAsia"/>
        </w:rPr>
        <w:t>-1</w:t>
      </w:r>
      <w:r>
        <w:rPr>
          <w:rFonts w:cs="Times New Roman"/>
          <w:sz w:val="21"/>
          <w:szCs w:val="21"/>
        </w:rPr>
        <w:t>×</w:t>
      </w:r>
      <w:r>
        <w:rPr>
          <w:rFonts w:hint="eastAsia"/>
        </w:rPr>
        <w:t>10</w:t>
      </w:r>
      <w:r>
        <w:rPr>
          <w:rFonts w:hint="eastAsia"/>
          <w:vertAlign w:val="superscript"/>
        </w:rPr>
        <w:t>9</w:t>
      </w:r>
      <w:r>
        <w:rPr>
          <w:vertAlign w:val="superscript"/>
        </w:rPr>
        <w:t xml:space="preserve"> </w:t>
      </w:r>
      <w:r>
        <w:rPr>
          <w:rFonts w:hint="eastAsia"/>
        </w:rPr>
        <w:t>cells</w:t>
      </w:r>
      <w:r>
        <w:t>/</w:t>
      </w:r>
      <w:r>
        <w:rPr>
          <w:rFonts w:hint="eastAsia"/>
        </w:rPr>
        <w:t>ml脾淋巴细胞悬液备用；</w:t>
      </w:r>
    </w:p>
    <w:p w14:paraId="16BA9EF7">
      <w:pPr>
        <w:pStyle w:val="12"/>
        <w:numPr>
          <w:ilvl w:val="0"/>
          <w:numId w:val="4"/>
        </w:numPr>
        <w:ind w:left="0" w:firstLine="0" w:firstLineChars="0"/>
      </w:pPr>
      <w:r>
        <w:rPr>
          <w:rFonts w:hint="eastAsia"/>
        </w:rPr>
        <w:t>制备骨髓瘤细胞；</w:t>
      </w:r>
    </w:p>
    <w:p w14:paraId="102CAE63">
      <w:pPr>
        <w:pStyle w:val="12"/>
        <w:numPr>
          <w:ilvl w:val="0"/>
          <w:numId w:val="4"/>
        </w:numPr>
        <w:ind w:left="0" w:firstLine="0" w:firstLineChars="0"/>
      </w:pPr>
      <w:r>
        <w:rPr>
          <w:rFonts w:hint="eastAsia"/>
        </w:rPr>
        <w:t>取培养于KD-Hybri完全培养液、处于对数生长期的骨髓瘤细胞进行细胞计数，取1</w:t>
      </w:r>
      <w:r>
        <w:rPr>
          <w:rFonts w:cs="Times New Roman"/>
          <w:sz w:val="21"/>
          <w:szCs w:val="21"/>
        </w:rPr>
        <w:t>×</w:t>
      </w:r>
      <w:r>
        <w:rPr>
          <w:rFonts w:hint="eastAsia"/>
        </w:rPr>
        <w:t>10</w:t>
      </w:r>
      <w:r>
        <w:rPr>
          <w:rFonts w:hint="eastAsia"/>
          <w:vertAlign w:val="superscript"/>
        </w:rPr>
        <w:t>7</w:t>
      </w:r>
      <w:r>
        <w:rPr>
          <w:rFonts w:hint="eastAsia"/>
        </w:rPr>
        <w:t>细胞备用；</w:t>
      </w:r>
    </w:p>
    <w:p w14:paraId="0AA8770A">
      <w:pPr>
        <w:pStyle w:val="12"/>
        <w:numPr>
          <w:ilvl w:val="0"/>
          <w:numId w:val="4"/>
        </w:numPr>
        <w:ind w:left="0" w:firstLine="0" w:firstLineChars="0"/>
      </w:pPr>
      <w:r>
        <w:rPr>
          <w:rFonts w:hint="eastAsia"/>
        </w:rPr>
        <w:t>PEG化学融合；</w:t>
      </w:r>
    </w:p>
    <w:p w14:paraId="25D62868">
      <w:pPr>
        <w:pStyle w:val="12"/>
        <w:numPr>
          <w:ilvl w:val="0"/>
          <w:numId w:val="4"/>
        </w:numPr>
        <w:ind w:firstLineChars="0"/>
      </w:pPr>
      <w:r>
        <w:rPr>
          <w:rFonts w:hint="eastAsia"/>
        </w:rPr>
        <w:t>将骨髓瘤细胞与脾细胞按适当比例混合于50ml离心管，用</w:t>
      </w:r>
      <w:r>
        <w:rPr>
          <w:rFonts w:hint="eastAsia"/>
          <w:lang w:eastAsia="zh-CN"/>
        </w:rPr>
        <w:t>KD-Advance</w:t>
      </w:r>
      <w:r>
        <w:rPr>
          <w:rFonts w:hint="eastAsia"/>
        </w:rPr>
        <w:t>培养液洗涤1次（离心，1500rpm，8min，弃上清）轻轻弹击离心管底，使细胞沉淀略松动后在37℃水浴中进行PEG融合。</w:t>
      </w:r>
    </w:p>
    <w:p w14:paraId="635AC7DC">
      <w:pPr>
        <w:pStyle w:val="2"/>
        <w:numPr>
          <w:ilvl w:val="0"/>
          <w:numId w:val="2"/>
        </w:numPr>
      </w:pPr>
      <w:r>
        <w:rPr>
          <w:rFonts w:hint="eastAsia"/>
        </w:rPr>
        <w:t>杂交瘤的阳性筛选</w:t>
      </w:r>
    </w:p>
    <w:p w14:paraId="40514934">
      <w:pPr>
        <w:ind w:firstLine="480" w:firstLineChars="200"/>
      </w:pPr>
      <w:r>
        <w:rPr>
          <w:rFonts w:hint="eastAsia"/>
        </w:rPr>
        <w:t>使用</w:t>
      </w:r>
      <w:r>
        <w:rPr>
          <w:rFonts w:hint="eastAsia"/>
          <w:b/>
          <w:bCs/>
        </w:rPr>
        <w:t>KD-Clone（产品号K07001）</w:t>
      </w:r>
      <w:r>
        <w:rPr>
          <w:rFonts w:hint="eastAsia"/>
        </w:rPr>
        <w:t>培养液进行杂交瘤单克隆筛选。客户可根据抗原特性选取合适的实验方法进行阳性克隆筛选，保留阳性样品后对细胞进行多次单克隆以确保单克隆的稳定性。</w:t>
      </w:r>
    </w:p>
    <w:p w14:paraId="4342F858">
      <w:pPr>
        <w:ind w:firstLine="480" w:firstLineChars="200"/>
      </w:pPr>
      <w:r>
        <w:rPr>
          <w:rFonts w:hint="eastAsia"/>
        </w:rPr>
        <w:t>添加</w:t>
      </w:r>
      <w:r>
        <w:rPr>
          <w:b/>
          <w:bCs/>
        </w:rPr>
        <w:t>KD-HybriGro</w:t>
      </w:r>
      <w:r>
        <w:rPr>
          <w:rFonts w:hint="eastAsia"/>
          <w:b/>
          <w:bCs/>
        </w:rPr>
        <w:t>（产品号K50002）</w:t>
      </w:r>
      <w:r>
        <w:rPr>
          <w:rFonts w:hint="eastAsia"/>
        </w:rPr>
        <w:t>促生长组合因子可显著提高不同细胞株的克隆形成率，提高克隆细胞存活率。添加使用方法客户可</w:t>
      </w:r>
      <w:r>
        <w:rPr>
          <w:rFonts w:hint="eastAsia"/>
          <w:b/>
        </w:rPr>
        <w:t>参考“珠海恺瑞杂交瘤促生长组合因子使用指南”</w:t>
      </w:r>
    </w:p>
    <w:p w14:paraId="59161FF0">
      <w:pPr>
        <w:pStyle w:val="2"/>
        <w:numPr>
          <w:ilvl w:val="0"/>
          <w:numId w:val="2"/>
        </w:numPr>
      </w:pPr>
      <w:r>
        <w:rPr>
          <w:rFonts w:hint="eastAsia"/>
        </w:rPr>
        <w:t>杂交瘤的高密度无血清培养</w:t>
      </w:r>
    </w:p>
    <w:p w14:paraId="7E9C3953">
      <w:pPr>
        <w:pStyle w:val="12"/>
        <w:ind w:firstLineChars="0"/>
        <w:rPr>
          <w:rFonts w:cstheme="minorEastAsia"/>
          <w:b/>
          <w:bCs/>
          <w:szCs w:val="24"/>
        </w:rPr>
      </w:pPr>
      <w:r>
        <w:rPr>
          <w:rFonts w:hint="eastAsia" w:cstheme="minorEastAsia"/>
          <w:szCs w:val="24"/>
        </w:rPr>
        <w:t>杂交瘤细胞的高密度无血清培养方法客户可参考“</w:t>
      </w:r>
      <w:r>
        <w:rPr>
          <w:rFonts w:hint="eastAsia" w:cstheme="minorEastAsia"/>
          <w:b/>
          <w:bCs/>
          <w:szCs w:val="24"/>
        </w:rPr>
        <w:t>珠海恺瑞杂交瘤细胞高密度无血清悬浮震荡培养使用指南”。</w:t>
      </w:r>
    </w:p>
    <w:p w14:paraId="2D73FB7D">
      <w:pPr>
        <w:pStyle w:val="12"/>
        <w:ind w:firstLine="0" w:firstLineChars="0"/>
        <w:rPr>
          <w:rFonts w:cstheme="minorEastAsia"/>
          <w:szCs w:val="24"/>
        </w:rPr>
      </w:pPr>
    </w:p>
    <w:p w14:paraId="0F771806">
      <w:pPr>
        <w:ind w:left="400"/>
      </w:pPr>
    </w:p>
    <w:sectPr>
      <w:headerReference r:id="rId5" w:type="default"/>
      <w:footerReference r:id="rId6" w:type="default"/>
      <w:pgSz w:w="11906" w:h="16838"/>
      <w:pgMar w:top="1440" w:right="1077" w:bottom="1440" w:left="1077" w:header="709" w:footer="709"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684326"/>
    </w:sdtPr>
    <w:sdtContent>
      <w:sdt>
        <w:sdtPr>
          <w:id w:val="-1"/>
        </w:sdtPr>
        <w:sdtContent>
          <w:p w14:paraId="0E6DFB16">
            <w:pPr>
              <w:pStyle w:val="5"/>
              <w:jc w:val="right"/>
            </w:pPr>
            <w:r>
              <w:rPr>
                <w:lang w:val="zh-CN"/>
              </w:rPr>
              <w:t xml:space="preserve"> </w:t>
            </w:r>
            <w:r>
              <w:rPr>
                <w:b/>
                <w:bCs/>
                <w:szCs w:val="24"/>
              </w:rPr>
              <w:fldChar w:fldCharType="begin"/>
            </w:r>
            <w:r>
              <w:rPr>
                <w:b/>
                <w:bCs/>
              </w:rPr>
              <w:instrText xml:space="preserve">PAGE</w:instrText>
            </w:r>
            <w:r>
              <w:rPr>
                <w:b/>
                <w:bCs/>
                <w:szCs w:val="24"/>
              </w:rPr>
              <w:fldChar w:fldCharType="separate"/>
            </w:r>
            <w:r>
              <w:rPr>
                <w:b/>
                <w:bCs/>
              </w:rPr>
              <w:t>1</w:t>
            </w:r>
            <w:r>
              <w:rPr>
                <w:b/>
                <w:bCs/>
                <w:szCs w:val="24"/>
              </w:rPr>
              <w:fldChar w:fldCharType="end"/>
            </w:r>
            <w:r>
              <w:rPr>
                <w:lang w:val="zh-CN"/>
              </w:rPr>
              <w:t xml:space="preserve"> / </w:t>
            </w:r>
            <w:r>
              <w:rPr>
                <w:b/>
                <w:bCs/>
                <w:szCs w:val="24"/>
              </w:rPr>
              <w:fldChar w:fldCharType="begin"/>
            </w:r>
            <w:r>
              <w:rPr>
                <w:b/>
                <w:bCs/>
              </w:rPr>
              <w:instrText xml:space="preserve">NUMPAGES</w:instrText>
            </w:r>
            <w:r>
              <w:rPr>
                <w:b/>
                <w:bCs/>
                <w:szCs w:val="24"/>
              </w:rPr>
              <w:fldChar w:fldCharType="separate"/>
            </w:r>
            <w:r>
              <w:rPr>
                <w:b/>
                <w:bCs/>
              </w:rPr>
              <w:t>2</w:t>
            </w:r>
            <w:r>
              <w:rPr>
                <w:b/>
                <w:bCs/>
                <w:szCs w:val="24"/>
              </w:rPr>
              <w:fldChar w:fldCharType="end"/>
            </w:r>
          </w:p>
        </w:sdtContent>
      </w:sdt>
    </w:sdtContent>
  </w:sdt>
  <w:p w14:paraId="40E3DEBA">
    <w:pPr>
      <w:tabs>
        <w:tab w:val="center" w:pos="4153"/>
        <w:tab w:val="right" w:pos="8306"/>
      </w:tabs>
    </w:pPr>
    <w:r>
      <w:rPr>
        <w:sz w:val="18"/>
        <w:szCs w:val="18"/>
      </w:rPr>
      <w:t>www.kairuibiotech.co</w:t>
    </w:r>
    <w:r>
      <w:rPr>
        <w:rFonts w:hint="eastAsia"/>
        <w:sz w:val="18"/>
        <w:szCs w:val="18"/>
      </w:rPr>
      <w:t>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9B57">
    <w:pPr>
      <w:pStyle w:val="6"/>
      <w:pBdr>
        <w:bottom w:val="single" w:color="auto" w:sz="4" w:space="0"/>
      </w:pBdr>
      <w:tabs>
        <w:tab w:val="center" w:pos="4153"/>
        <w:tab w:val="right" w:pos="8306"/>
        <w:tab w:val="clear" w:pos="4680"/>
        <w:tab w:val="clear" w:pos="9360"/>
      </w:tabs>
      <w:jc w:val="both"/>
    </w:pPr>
    <w:r>
      <w:rPr>
        <w:rFonts w:hint="eastAsia"/>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 xml:space="preserve">             </w:t>
    </w:r>
    <w:r>
      <w:t xml:space="preserve">      </w:t>
    </w:r>
    <w:r>
      <w:rPr>
        <w:rFonts w:hint="eastAsia"/>
        <w:sz w:val="18"/>
        <w:szCs w:val="18"/>
      </w:rPr>
      <w:t>Tel：0756-363118</w:t>
    </w:r>
    <w:r>
      <w:rPr>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C6274"/>
    <w:multiLevelType w:val="multilevel"/>
    <w:tmpl w:val="340C627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6154E8"/>
    <w:multiLevelType w:val="multilevel"/>
    <w:tmpl w:val="506154E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4672FE9"/>
    <w:multiLevelType w:val="singleLevel"/>
    <w:tmpl w:val="64672FE9"/>
    <w:lvl w:ilvl="0" w:tentative="0">
      <w:start w:val="1"/>
      <w:numFmt w:val="decimal"/>
      <w:lvlText w:val="(%1)"/>
      <w:lvlJc w:val="left"/>
      <w:pPr>
        <w:ind w:left="425" w:hanging="425"/>
      </w:pPr>
      <w:rPr>
        <w:rFonts w:hint="default"/>
      </w:rPr>
    </w:lvl>
  </w:abstractNum>
  <w:abstractNum w:abstractNumId="3">
    <w:nsid w:val="79034943"/>
    <w:multiLevelType w:val="multilevel"/>
    <w:tmpl w:val="7903494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4MTViMGViNjY1ZDM4MzQxZjgwMDA5NjBmNmI3NjQifQ=="/>
  </w:docVars>
  <w:rsids>
    <w:rsidRoot w:val="00775D35"/>
    <w:rsid w:val="0003151D"/>
    <w:rsid w:val="00077C89"/>
    <w:rsid w:val="000A2422"/>
    <w:rsid w:val="00162796"/>
    <w:rsid w:val="001F3C80"/>
    <w:rsid w:val="00202CFD"/>
    <w:rsid w:val="0030175C"/>
    <w:rsid w:val="003149D6"/>
    <w:rsid w:val="004409A4"/>
    <w:rsid w:val="00450D29"/>
    <w:rsid w:val="004969ED"/>
    <w:rsid w:val="004E11D1"/>
    <w:rsid w:val="00531229"/>
    <w:rsid w:val="00563680"/>
    <w:rsid w:val="006A09B7"/>
    <w:rsid w:val="006B2398"/>
    <w:rsid w:val="00732286"/>
    <w:rsid w:val="00750AF1"/>
    <w:rsid w:val="00775D35"/>
    <w:rsid w:val="009E1D0F"/>
    <w:rsid w:val="00A730AF"/>
    <w:rsid w:val="00AE5403"/>
    <w:rsid w:val="00C35960"/>
    <w:rsid w:val="00D05523"/>
    <w:rsid w:val="00D2339D"/>
    <w:rsid w:val="00D4266F"/>
    <w:rsid w:val="00D5184A"/>
    <w:rsid w:val="00E819DB"/>
    <w:rsid w:val="00E91CDA"/>
    <w:rsid w:val="00E92076"/>
    <w:rsid w:val="00ED58F4"/>
    <w:rsid w:val="00F2453A"/>
    <w:rsid w:val="00F8379F"/>
    <w:rsid w:val="01FF7F9C"/>
    <w:rsid w:val="0A5C41C5"/>
    <w:rsid w:val="0D336DEF"/>
    <w:rsid w:val="15147452"/>
    <w:rsid w:val="1B58718E"/>
    <w:rsid w:val="1EF44DD0"/>
    <w:rsid w:val="203D79D6"/>
    <w:rsid w:val="29784B4C"/>
    <w:rsid w:val="2C2D7F09"/>
    <w:rsid w:val="365A184B"/>
    <w:rsid w:val="3BFA06AC"/>
    <w:rsid w:val="3C7C1837"/>
    <w:rsid w:val="3EE52906"/>
    <w:rsid w:val="5CCE2FCA"/>
    <w:rsid w:val="5E187E34"/>
    <w:rsid w:val="678349B2"/>
    <w:rsid w:val="72400E5B"/>
    <w:rsid w:val="73E22565"/>
    <w:rsid w:val="763763C0"/>
    <w:rsid w:val="7F7F8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imes New Roman" w:hAnsi="Times New Roman" w:eastAsia="宋体" w:cstheme="minorBidi"/>
      <w:sz w:val="24"/>
      <w:szCs w:val="22"/>
      <w:lang w:val="en-US" w:eastAsia="zh-CN" w:bidi="ar-SA"/>
    </w:rPr>
  </w:style>
  <w:style w:type="paragraph" w:styleId="2">
    <w:name w:val="heading 1"/>
    <w:basedOn w:val="1"/>
    <w:next w:val="1"/>
    <w:link w:val="18"/>
    <w:qFormat/>
    <w:uiPriority w:val="0"/>
    <w:pPr>
      <w:keepNext/>
      <w:keepLines/>
      <w:outlineLvl w:val="0"/>
    </w:pPr>
    <w:rPr>
      <w:b/>
      <w:bCs/>
      <w:kern w:val="44"/>
      <w:sz w:val="28"/>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等线" w:hAnsi="等线" w:eastAsia="等线" w:cs="等线"/>
      <w:lang w:val="zh-CN" w:bidi="zh-CN"/>
    </w:rPr>
  </w:style>
  <w:style w:type="paragraph" w:styleId="4">
    <w:name w:val="Balloon Text"/>
    <w:basedOn w:val="1"/>
    <w:link w:val="15"/>
    <w:autoRedefine/>
    <w:qFormat/>
    <w:uiPriority w:val="0"/>
    <w:rPr>
      <w:sz w:val="18"/>
      <w:szCs w:val="18"/>
    </w:rPr>
  </w:style>
  <w:style w:type="paragraph" w:styleId="5">
    <w:name w:val="footer"/>
    <w:basedOn w:val="1"/>
    <w:link w:val="16"/>
    <w:autoRedefine/>
    <w:unhideWhenUsed/>
    <w:qFormat/>
    <w:uiPriority w:val="99"/>
    <w:pPr>
      <w:tabs>
        <w:tab w:val="center" w:pos="4680"/>
        <w:tab w:val="right" w:pos="9360"/>
      </w:tabs>
    </w:pPr>
  </w:style>
  <w:style w:type="paragraph" w:styleId="6">
    <w:name w:val="header"/>
    <w:basedOn w:val="1"/>
    <w:autoRedefine/>
    <w:unhideWhenUsed/>
    <w:qFormat/>
    <w:uiPriority w:val="0"/>
    <w:pPr>
      <w:tabs>
        <w:tab w:val="center" w:pos="4680"/>
        <w:tab w:val="right" w:pos="9360"/>
      </w:tabs>
    </w:pPr>
  </w:style>
  <w:style w:type="paragraph" w:styleId="7">
    <w:name w:val="Title"/>
    <w:basedOn w:val="1"/>
    <w:next w:val="1"/>
    <w:link w:val="17"/>
    <w:autoRedefine/>
    <w:qFormat/>
    <w:uiPriority w:val="0"/>
    <w:pPr>
      <w:spacing w:before="100" w:beforeLines="100"/>
      <w:jc w:val="center"/>
      <w:outlineLvl w:val="0"/>
    </w:pPr>
    <w:rPr>
      <w:rFonts w:asciiTheme="majorHAnsi" w:hAnsiTheme="majorHAnsi" w:eastAsiaTheme="majorEastAsia" w:cstheme="majorBidi"/>
      <w:b/>
      <w:bCs/>
      <w:sz w:val="36"/>
      <w:szCs w:val="32"/>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333333"/>
      <w:u w:val="none"/>
    </w:rPr>
  </w:style>
  <w:style w:type="paragraph" w:styleId="12">
    <w:name w:val="List Paragraph"/>
    <w:basedOn w:val="1"/>
    <w:autoRedefine/>
    <w:qFormat/>
    <w:uiPriority w:val="34"/>
    <w:pPr>
      <w:ind w:firstLine="420" w:firstLineChars="200"/>
    </w:pPr>
  </w:style>
  <w:style w:type="paragraph" w:styleId="13">
    <w:name w:val="No Spacing"/>
    <w:autoRedefine/>
    <w:qFormat/>
    <w:uiPriority w:val="1"/>
    <w:pPr>
      <w:adjustRightInd w:val="0"/>
      <w:snapToGrid w:val="0"/>
    </w:pPr>
    <w:rPr>
      <w:rFonts w:ascii="Tahoma" w:hAnsi="Tahoma" w:eastAsia="微软雅黑" w:cstheme="minorBidi"/>
      <w:sz w:val="22"/>
      <w:szCs w:val="22"/>
      <w:lang w:val="en-US" w:eastAsia="zh-CN" w:bidi="ar-SA"/>
    </w:rPr>
  </w:style>
  <w:style w:type="paragraph" w:customStyle="1" w:styleId="14">
    <w:name w:val="Table Paragraph"/>
    <w:basedOn w:val="1"/>
    <w:qFormat/>
    <w:uiPriority w:val="1"/>
    <w:pPr>
      <w:spacing w:line="253" w:lineRule="exact"/>
      <w:ind w:left="495" w:right="483"/>
      <w:jc w:val="center"/>
    </w:pPr>
    <w:rPr>
      <w:rFonts w:ascii="等线" w:hAnsi="等线" w:eastAsia="等线" w:cs="等线"/>
      <w:lang w:val="zh-CN" w:bidi="zh-CN"/>
    </w:rPr>
  </w:style>
  <w:style w:type="character" w:customStyle="1" w:styleId="15">
    <w:name w:val="批注框文本 Char"/>
    <w:basedOn w:val="10"/>
    <w:link w:val="4"/>
    <w:autoRedefine/>
    <w:qFormat/>
    <w:uiPriority w:val="0"/>
    <w:rPr>
      <w:rFonts w:ascii="Tahoma" w:hAnsi="Tahoma" w:eastAsia="微软雅黑" w:cstheme="minorBidi"/>
      <w:sz w:val="18"/>
      <w:szCs w:val="18"/>
    </w:rPr>
  </w:style>
  <w:style w:type="character" w:customStyle="1" w:styleId="16">
    <w:name w:val="页脚 Char"/>
    <w:basedOn w:val="10"/>
    <w:link w:val="5"/>
    <w:qFormat/>
    <w:uiPriority w:val="99"/>
    <w:rPr>
      <w:rFonts w:ascii="Tahoma" w:hAnsi="Tahoma" w:eastAsia="微软雅黑" w:cstheme="minorBidi"/>
      <w:sz w:val="22"/>
      <w:szCs w:val="22"/>
    </w:rPr>
  </w:style>
  <w:style w:type="character" w:customStyle="1" w:styleId="17">
    <w:name w:val="标题 Char"/>
    <w:basedOn w:val="10"/>
    <w:link w:val="7"/>
    <w:autoRedefine/>
    <w:qFormat/>
    <w:uiPriority w:val="0"/>
    <w:rPr>
      <w:rFonts w:asciiTheme="majorHAnsi" w:hAnsiTheme="majorHAnsi" w:eastAsiaTheme="majorEastAsia" w:cstheme="majorBidi"/>
      <w:b/>
      <w:bCs/>
      <w:sz w:val="36"/>
      <w:szCs w:val="32"/>
    </w:rPr>
  </w:style>
  <w:style w:type="character" w:customStyle="1" w:styleId="18">
    <w:name w:val="标题 1 Char"/>
    <w:basedOn w:val="10"/>
    <w:link w:val="2"/>
    <w:autoRedefine/>
    <w:qFormat/>
    <w:uiPriority w:val="0"/>
    <w:rPr>
      <w:rFonts w:ascii="Tahoma" w:hAnsi="Tahoma" w:cstheme="minorBidi"/>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824</Words>
  <Characters>987</Characters>
  <Lines>8</Lines>
  <Paragraphs>2</Paragraphs>
  <TotalTime>3</TotalTime>
  <ScaleCrop>false</ScaleCrop>
  <LinksUpToDate>false</LinksUpToDate>
  <CharactersWithSpaces>991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2024-03-12T16:48:00Z</dcterms:created>
  <dc:creator>Administrator</dc:creator>
  <cp:lastModifiedBy>@.@</cp:lastModifiedBy>
  <cp:lastPrinted>2024-03-12T16:48:00Z</cp:lastPrinted>
  <dcterms:modified xsi:type="dcterms:W3CDTF">2024-09-14T06:03:17Z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FAB0D42B3B7A4C9E846279703492181A_13</vt:lpwstr>
  </property>
</Properties>
</file>